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pPr>
      <w:r>
        <w:rPr>
          <w:rFonts w:ascii="Times New Roman" w:hAnsi="Times New Roman" w:cs="Times New Roman"/>
          <w:sz w:val="28"/>
          <w:sz-cs w:val="28"/>
        </w:rPr>
        <w:t xml:space="preserve">УДК 616.1/.4:378.147388</w:t>
      </w:r>
    </w:p>
    <w:p>
      <w:pPr>
        <w:jc w:val="both"/>
      </w:pPr>
      <w:r>
        <w:rPr>
          <w:rFonts w:ascii="Times New Roman" w:hAnsi="Times New Roman" w:cs="Times New Roman"/>
          <w:sz w:val="28"/>
          <w:sz-cs w:val="28"/>
        </w:rPr>
        <w:t xml:space="preserve">В.В. Аникин, А.С. Алексенко, О.А. Изварина, В.П. Шеховцов</w:t>
      </w:r>
    </w:p>
    <w:p>
      <w:pPr>
        <w:jc w:val="both"/>
      </w:pPr>
      <w:r>
        <w:rPr>
          <w:rFonts w:ascii="Times New Roman" w:hAnsi="Times New Roman" w:cs="Times New Roman"/>
          <w:sz w:val="28"/>
          <w:sz-cs w:val="28"/>
          <w:b/>
        </w:rPr>
        <w:t xml:space="preserve">подходы к формированию практических навыков у студентов </w:t>
      </w:r>
    </w:p>
    <w:p>
      <w:pPr>
        <w:jc w:val="both"/>
      </w:pPr>
      <w:r>
        <w:rPr>
          <w:rFonts w:ascii="Times New Roman" w:hAnsi="Times New Roman" w:cs="Times New Roman"/>
          <w:sz w:val="28"/>
          <w:sz-cs w:val="28"/>
          <w:b/>
        </w:rPr>
        <w:t xml:space="preserve"/>
      </w:r>
    </w:p>
    <w:p>
      <w:pPr>
        <w:jc w:val="right"/>
      </w:pPr>
      <w:r>
        <w:rPr>
          <w:rFonts w:ascii="Times New Roman" w:hAnsi="Times New Roman" w:cs="Times New Roman"/>
          <w:sz w:val="28"/>
          <w:sz-cs w:val="28"/>
        </w:rPr>
        <w:t xml:space="preserve">ГБОУ ВПО Тверская ГМА Минздрава России </w:t>
      </w:r>
    </w:p>
    <w:p>
      <w:pPr>
        <w:jc w:val="both"/>
      </w:pPr>
      <w:r>
        <w:rPr>
          <w:rFonts w:ascii="Times New Roman" w:hAnsi="Times New Roman" w:cs="Times New Roman"/>
          <w:sz w:val="28"/>
          <w:sz-cs w:val="28"/>
        </w:rPr>
        <w:t xml:space="preserve"/>
      </w:r>
    </w:p>
    <w:p>
      <w:pPr>
        <w:jc w:val="both"/>
      </w:pPr>
      <w:r>
        <w:rPr>
          <w:rFonts w:ascii="Times New Roman" w:hAnsi="Times New Roman" w:cs="Times New Roman"/>
          <w:sz w:val="28"/>
          <w:sz-cs w:val="28"/>
        </w:rPr>
        <w:t xml:space="preserve"/>
      </w:r>
    </w:p>
    <w:p>
      <w:pPr>
        <w:jc w:val="both"/>
      </w:pPr>
      <w:r>
        <w:rPr>
          <w:rFonts w:ascii="Times New Roman" w:hAnsi="Times New Roman" w:cs="Times New Roman"/>
          <w:sz w:val="28"/>
          <w:sz-cs w:val="28"/>
          <w:b/>
          <w:spacing w:val="-1"/>
        </w:rPr>
        <w:t xml:space="preserve">Статья посвящена результатам первого года совместной работы кафедры пропедевтики внутренних болезней и учебного центра практических навыков Тверской государственной медицинской академии. Благодаря современному оборудованию учебного центра практических навыков и профессионализму сотрудников кафедры пропедевтики внутренних болезней, новые методы обучения могут быть оптимальными для формирования практических навыков у студентов 1го и 3го курсов лечебного и педиатрического факультетов.</w:t>
      </w:r>
    </w:p>
    <w:p>
      <w:pPr>
        <w:jc w:val="both"/>
      </w:pPr>
      <w:r>
        <w:rPr>
          <w:rFonts w:ascii="Times New Roman" w:hAnsi="Times New Roman" w:cs="Times New Roman"/>
          <w:sz w:val="28"/>
          <w:sz-cs w:val="28"/>
          <w:b/>
        </w:rPr>
        <w:t xml:space="preserve">Ключевые слова: </w:t>
      </w:r>
      <w:r>
        <w:rPr>
          <w:rFonts w:ascii="Times New Roman" w:hAnsi="Times New Roman" w:cs="Times New Roman"/>
          <w:sz w:val="28"/>
          <w:sz-cs w:val="28"/>
          <w:i/>
        </w:rPr>
        <w:t xml:space="preserve">практические навыки, пропедевтика внутренних болезней, учебный центр практических навыков.</w:t>
      </w:r>
    </w:p>
    <w:p>
      <w:pPr>
        <w:jc w:val="both"/>
      </w:pPr>
      <w:r>
        <w:rPr>
          <w:rFonts w:ascii="Times New Roman" w:hAnsi="Times New Roman" w:cs="Times New Roman"/>
          <w:sz w:val="28"/>
          <w:sz-cs w:val="28"/>
          <w:i/>
        </w:rPr>
        <w:t xml:space="preserve"/>
      </w:r>
    </w:p>
    <w:p>
      <w:pPr>
        <w:jc w:val="both"/>
      </w:pPr>
      <w:r>
        <w:rPr>
          <w:rFonts w:ascii="Times New Roman" w:hAnsi="Times New Roman" w:cs="Times New Roman"/>
          <w:sz w:val="28"/>
          <w:sz-cs w:val="28"/>
          <w:b/>
        </w:rPr>
        <w:t xml:space="preserve">APPROACHES TO FORMATION OF PRACTICAL SKILLS AT STUDENTS</w:t>
      </w:r>
    </w:p>
    <w:p>
      <w:pPr>
        <w:jc w:val="both"/>
      </w:pPr>
      <w:r>
        <w:rPr>
          <w:rFonts w:ascii="Times New Roman" w:hAnsi="Times New Roman" w:cs="Times New Roman"/>
          <w:sz w:val="28"/>
          <w:sz-cs w:val="28"/>
        </w:rPr>
        <w:t xml:space="preserve">V.V. Anikin, A.S. Aleksеnko, O.A. Izvarina, V.P. Shehovtsov</w:t>
      </w:r>
    </w:p>
    <w:p>
      <w:pPr>
        <w:jc w:val="both"/>
      </w:pPr>
      <w:r>
        <w:rPr>
          <w:rFonts w:ascii="Times New Roman" w:hAnsi="Times New Roman" w:cs="Times New Roman"/>
          <w:sz w:val="28"/>
          <w:sz-cs w:val="28"/>
        </w:rPr>
        <w:t xml:space="preserve"/>
      </w:r>
    </w:p>
    <w:p>
      <w:pPr>
        <w:jc w:val="both"/>
      </w:pPr>
      <w:r>
        <w:rPr>
          <w:rFonts w:ascii="Times New Roman" w:hAnsi="Times New Roman" w:cs="Times New Roman"/>
          <w:sz w:val="28"/>
          <w:sz-cs w:val="28"/>
        </w:rPr>
        <w:t xml:space="preserve">Tver State Medical Academy</w:t>
      </w:r>
    </w:p>
    <w:p>
      <w:pPr>
        <w:jc w:val="both"/>
      </w:pPr>
      <w:r>
        <w:rPr>
          <w:rFonts w:ascii="Times New Roman" w:hAnsi="Times New Roman" w:cs="Times New Roman"/>
          <w:sz w:val="28"/>
          <w:sz-cs w:val="28"/>
        </w:rPr>
        <w:t xml:space="preserve"/>
      </w:r>
    </w:p>
    <w:p>
      <w:pPr>
        <w:jc w:val="both"/>
      </w:pPr>
      <w:r>
        <w:rPr>
          <w:rFonts w:ascii="Times New Roman" w:hAnsi="Times New Roman" w:cs="Times New Roman"/>
          <w:sz w:val="28"/>
          <w:sz-cs w:val="28"/>
          <w:b/>
        </w:rPr>
        <w:t xml:space="preserve">The article is devoted to results of first year of collaboration of department of propedeutics of internal diseases and training center of Tver state medical academy. New methods of studying are optimal for formation of practical skills in 1</w:t>
      </w:r>
      <w:r>
        <w:rPr>
          <w:rFonts w:ascii="Times New Roman" w:hAnsi="Times New Roman" w:cs="Times New Roman"/>
          <w:sz w:val="28"/>
          <w:sz-cs w:val="28"/>
          <w:b/>
          <w:vertAlign w:val="superscript"/>
        </w:rPr>
        <w:t xml:space="preserve">st</w:t>
      </w:r>
      <w:r>
        <w:rPr>
          <w:rFonts w:ascii="Times New Roman" w:hAnsi="Times New Roman" w:cs="Times New Roman"/>
          <w:sz w:val="28"/>
          <w:sz-cs w:val="28"/>
          <w:b/>
        </w:rPr>
        <w:t xml:space="preserve"> and 3</w:t>
      </w:r>
      <w:r>
        <w:rPr>
          <w:rFonts w:ascii="Times New Roman" w:hAnsi="Times New Roman" w:cs="Times New Roman"/>
          <w:sz w:val="28"/>
          <w:sz-cs w:val="28"/>
          <w:b/>
          <w:vertAlign w:val="superscript"/>
        </w:rPr>
        <w:t xml:space="preserve">rd</w:t>
      </w:r>
      <w:r>
        <w:rPr>
          <w:rFonts w:ascii="Times New Roman" w:hAnsi="Times New Roman" w:cs="Times New Roman"/>
          <w:sz w:val="28"/>
          <w:sz-cs w:val="28"/>
          <w:b/>
        </w:rPr>
        <w:t xml:space="preserve">year students of medical and pediatric departments due to modern equipment and devices of practical center’s classrooms and experience of teachers of propedeutics department.</w:t>
      </w:r>
    </w:p>
    <w:p>
      <w:pPr>
        <w:jc w:val="both"/>
      </w:pPr>
      <w:r>
        <w:rPr>
          <w:rFonts w:ascii="Times New Roman" w:hAnsi="Times New Roman" w:cs="Times New Roman"/>
          <w:sz w:val="28"/>
          <w:sz-cs w:val="28"/>
          <w:b/>
        </w:rPr>
        <w:t xml:space="preserve">Key words: </w:t>
      </w:r>
      <w:r>
        <w:rPr>
          <w:rFonts w:ascii="Times New Roman" w:hAnsi="Times New Roman" w:cs="Times New Roman"/>
          <w:sz w:val="28"/>
          <w:sz-cs w:val="28"/>
          <w:i/>
        </w:rPr>
        <w:t xml:space="preserve">practical skills, propedeutics of internal diseases, training center of practical skills.</w:t>
      </w:r>
    </w:p>
    <w:p>
      <w:pPr>
        <w:jc w:val="both"/>
      </w:pPr>
      <w:r>
        <w:rPr>
          <w:rFonts w:ascii="Times New Roman" w:hAnsi="Times New Roman" w:cs="Times New Roman"/>
          <w:sz w:val="28"/>
          <w:sz-cs w:val="28"/>
          <w:i/>
        </w:rPr>
        <w:t xml:space="preserve"/>
      </w:r>
    </w:p>
    <w:p>
      <w:pPr>
        <w:jc w:val="both"/>
      </w:pPr>
      <w:r>
        <w:rPr>
          <w:rFonts w:ascii="Times New Roman" w:hAnsi="Times New Roman" w:cs="Times New Roman"/>
          <w:sz w:val="28"/>
          <w:sz-cs w:val="28"/>
        </w:rPr>
        <w:t xml:space="preserve">Одной из основных задач при обучении студентов в медицинском вузе является освоение ими практических навыков и умений. Кафедра пропедевтики внутренних болезней одной из первых преподает будущим врачам дисциплины, предусматривающие систематическое глубокое изучение методов ухода за больными терапевтического профиля, а также непосредственного исследования больного.</w:t>
      </w:r>
    </w:p>
    <w:p>
      <w:pPr>
        <w:jc w:val="both"/>
      </w:pPr>
      <w:r>
        <w:rPr>
          <w:rFonts w:ascii="Times New Roman" w:hAnsi="Times New Roman" w:cs="Times New Roman"/>
          <w:sz w:val="28"/>
          <w:sz-cs w:val="28"/>
        </w:rPr>
        <w:t xml:space="preserve">В настоящее время студенты приступают к обучению на кафедре пропедевтики внутренних болезней уже на первом курсе в рамках освоения учебной практики «Уход за больными терапевтического профиля». Занятия проводятся на клинических базах – в отделениях МУЗ «Городская клиническая больница № 1 им. В.В. Успенского» и «Городская больница № 7». В ходе изучения учебной практики студенты должны освоить основные методы ухода за больными. Однако реализация данного направления работы часто оказывается затруднительной, так как занятия проводятся во время так называемого «тихого часа». Кроме того, в первом семестре студенты еще не обладают необходимыми знаниями по анатомии, физиологии, латинскому языку и другим базовым дисциплинам, что затрудняет как изложение, так и усвоение ими необходимого материала. В связи с этим организация в Тверской медицинской академии учебного центра практических навыков является весьма актуальной, что подтвердилось уже в ходе первого года совместной работы.</w:t>
      </w:r>
    </w:p>
    <w:p>
      <w:pPr>
        <w:jc w:val="both"/>
      </w:pPr>
      <w:r>
        <w:rPr>
          <w:rFonts w:ascii="Times New Roman" w:hAnsi="Times New Roman" w:cs="Times New Roman"/>
          <w:sz w:val="28"/>
          <w:sz-cs w:val="28"/>
        </w:rPr>
        <w:t xml:space="preserve">Учебный центр практических навыков (УЦПН) был создан в октябре 2011 г. и является уникальным подразделением академии, основная задача которого – внедрение принципа сквозного обучения, позволяющего обеспечить последовательность и преемственность в формировании и закреплении практических навыков у всех категорий студентов. Девиз УЦПН – учить действиям, а не знаниям, особенностям использования этих действий в реальной профессиональной ситуации. Приобретение устойчивых профессиональных навыков реализуется во время практической работы с «больным» – манекеном, фантомом, моделью, симулятором.</w:t>
      </w:r>
    </w:p>
    <w:p>
      <w:pPr>
        <w:jc w:val="both"/>
      </w:pPr>
      <w:r>
        <w:rPr>
          <w:rFonts w:ascii="Times New Roman" w:hAnsi="Times New Roman" w:cs="Times New Roman"/>
          <w:sz w:val="28"/>
          <w:sz-cs w:val="28"/>
        </w:rPr>
        <w:t xml:space="preserve">Создание УЦПН в академии обусловлено необходимостью:</w:t>
      </w:r>
    </w:p>
    <w:p>
      <w:pPr>
        <w:jc w:val="both"/>
      </w:pPr>
      <w:r>
        <w:rPr>
          <w:rFonts w:ascii="Times New Roman" w:hAnsi="Times New Roman" w:cs="Times New Roman"/>
          <w:sz w:val="28"/>
          <w:sz-cs w:val="28"/>
        </w:rPr>
        <w:t xml:space="preserve">•</w:t>
        <w:tab/>
        <w:t xml:space="preserve">реализации требований Болонской конвенции (компетентностный подход);</w:t>
      </w:r>
    </w:p>
    <w:p>
      <w:pPr>
        <w:jc w:val="both"/>
      </w:pPr>
      <w:r>
        <w:rPr>
          <w:rFonts w:ascii="Times New Roman" w:hAnsi="Times New Roman" w:cs="Times New Roman"/>
          <w:sz w:val="28"/>
          <w:sz-cs w:val="28"/>
        </w:rPr>
        <w:t xml:space="preserve">•</w:t>
        <w:tab/>
        <w:t xml:space="preserve">достижения наиболее оптимального соответствия между уровнем теоретической и практической подготовки;</w:t>
      </w:r>
    </w:p>
    <w:p>
      <w:pPr>
        <w:jc w:val="both"/>
      </w:pPr>
      <w:r>
        <w:rPr>
          <w:rFonts w:ascii="Times New Roman" w:hAnsi="Times New Roman" w:cs="Times New Roman"/>
          <w:sz w:val="28"/>
          <w:sz-cs w:val="28"/>
        </w:rPr>
        <w:t xml:space="preserve">•</w:t>
        <w:tab/>
        <w:t xml:space="preserve">формирования навыков путями и способами, не противоречащими требованиям законодательных актов, ограничивающих контакт студента с пациентом;</w:t>
      </w:r>
    </w:p>
    <w:p>
      <w:pPr>
        <w:jc w:val="both"/>
      </w:pPr>
      <w:r>
        <w:rPr>
          <w:rFonts w:ascii="Times New Roman" w:hAnsi="Times New Roman" w:cs="Times New Roman"/>
          <w:sz w:val="28"/>
          <w:sz-cs w:val="28"/>
        </w:rPr>
        <w:t xml:space="preserve">•</w:t>
        <w:tab/>
        <w:t xml:space="preserve">соблюдения правил биоэтики и принципов деонтологии;</w:t>
      </w:r>
    </w:p>
    <w:p>
      <w:pPr>
        <w:jc w:val="both"/>
      </w:pPr>
      <w:r>
        <w:rPr>
          <w:rFonts w:ascii="Times New Roman" w:hAnsi="Times New Roman" w:cs="Times New Roman"/>
          <w:sz w:val="28"/>
          <w:sz-cs w:val="28"/>
        </w:rPr>
        <w:t xml:space="preserve">•</w:t>
        <w:tab/>
        <w:t xml:space="preserve">реализации требований федеральных государственных образовательных стандартов высшего и среднего профессионального образования;</w:t>
      </w:r>
    </w:p>
    <w:p>
      <w:pPr>
        <w:jc w:val="both"/>
      </w:pPr>
      <w:r>
        <w:rPr>
          <w:rFonts w:ascii="Times New Roman" w:hAnsi="Times New Roman" w:cs="Times New Roman"/>
          <w:sz w:val="28"/>
          <w:sz-cs w:val="28"/>
        </w:rPr>
        <w:t xml:space="preserve">•</w:t>
        <w:tab/>
        <w:t xml:space="preserve">обеспечения возможности реализации требований Международного стандарта медицинского образования ВФМО, направленных на улучшение качества медицинского образования;</w:t>
      </w:r>
    </w:p>
    <w:p>
      <w:pPr>
        <w:jc w:val="both"/>
      </w:pPr>
      <w:r>
        <w:rPr>
          <w:rFonts w:ascii="Times New Roman" w:hAnsi="Times New Roman" w:cs="Times New Roman"/>
          <w:sz w:val="28"/>
          <w:sz-cs w:val="28"/>
        </w:rPr>
        <w:t xml:space="preserve">•</w:t>
        <w:tab/>
        <w:t xml:space="preserve">обучения без риска для пациентов;</w:t>
      </w:r>
    </w:p>
    <w:p>
      <w:pPr>
        <w:jc w:val="both"/>
      </w:pPr>
      <w:r>
        <w:rPr>
          <w:rFonts w:ascii="Times New Roman" w:hAnsi="Times New Roman" w:cs="Times New Roman"/>
          <w:sz w:val="28"/>
          <w:sz-cs w:val="28"/>
          <w:spacing w:val="5"/>
        </w:rPr>
        <w:t xml:space="preserve">•</w:t>
        <w:tab/>
        <w:t xml:space="preserve">проведения занятий так часто, как это необходимо;</w:t>
      </w:r>
    </w:p>
    <w:p>
      <w:pPr>
        <w:jc w:val="both"/>
      </w:pPr>
      <w:r>
        <w:rPr>
          <w:rFonts w:ascii="Times New Roman" w:hAnsi="Times New Roman" w:cs="Times New Roman"/>
          <w:sz w:val="28"/>
          <w:sz-cs w:val="28"/>
        </w:rPr>
        <w:t xml:space="preserve">•</w:t>
        <w:tab/>
        <w:t xml:space="preserve">использования симуляционных технологий, способствующих предотвращению в дальнейшей работе врачебных ошибок и позволяющих провести подробный анализ многообразных, но индивидуально конкретных ситуаций;</w:t>
      </w:r>
    </w:p>
    <w:p>
      <w:pPr>
        <w:jc w:val="both"/>
      </w:pPr>
      <w:r>
        <w:rPr>
          <w:rFonts w:ascii="Times New Roman" w:hAnsi="Times New Roman" w:cs="Times New Roman"/>
          <w:sz w:val="28"/>
          <w:sz-cs w:val="28"/>
        </w:rPr>
        <w:t xml:space="preserve">•</w:t>
        <w:tab/>
        <w:t xml:space="preserve">сосредоточения учебнотренажерного оборудования, используемого кафедрами в учебном процессе в едином центре с подготовленным персоналом, что обеспечивает рациональный контроль за эксплуатацией, обслуживание и ремонт оборудования, формирование оптимального плана закупок.</w:t>
      </w:r>
    </w:p>
    <w:p>
      <w:pPr>
        <w:jc w:val="both"/>
      </w:pPr>
      <w:r>
        <w:rPr>
          <w:rFonts w:ascii="Times New Roman" w:hAnsi="Times New Roman" w:cs="Times New Roman"/>
          <w:sz w:val="28"/>
          <w:sz-cs w:val="28"/>
        </w:rPr>
        <w:t xml:space="preserve">Впервые студенты I курса приступили к обучению в УЦПН в 2011/2012 учебном году: отечественные студенты – в осеннем семестре, иностранные – в весеннем. Тематический кабинет для проведения занятий по уходу за больными терапевтического профиля оборудован и оснащен тренажерным оборудованием, медицинским и санитарно­хозяйственным имуществом. Широко представлены фантомы руки, предплечья, ягодиц, позволяющие отработать навыки подкожных, внутримышечных и внутривенных инъекций, а также технику установки венозного катетера и забора образцов крови, для чего фантом комплектуется емкостью для заменителя крови. При этом фантом таза, изготовленный из прочного пластика, имеет 2 сменных вкладыша – для постановки клизмы и для внутримышечных инъекций, а также 3 стомы: колостому, еюностому и цистостому.</w:t>
      </w:r>
    </w:p>
    <w:p>
      <w:pPr>
        <w:jc w:val="both"/>
      </w:pPr>
      <w:r>
        <w:rPr>
          <w:rFonts w:ascii="Times New Roman" w:hAnsi="Times New Roman" w:cs="Times New Roman"/>
          <w:sz w:val="28"/>
          <w:sz-cs w:val="28"/>
          <w:spacing w:val="-2"/>
        </w:rPr>
        <w:t xml:space="preserve">На фантоме головы отрабатываются навыки взятия мазков из носа и зева, искусственного кормления, введения воздуховодов, а также закладывания лекарственных препаратов в глаза, нос и уши. Данные манипуляции возможны, так как оболочка головы, язык и уши выполнены из эластичного материала, что позволяет отгибать веки, губы и щеки, вытягивать язык.</w:t>
      </w:r>
    </w:p>
    <w:p>
      <w:pPr>
        <w:jc w:val="both"/>
      </w:pPr>
      <w:r>
        <w:rPr>
          <w:rFonts w:ascii="Times New Roman" w:hAnsi="Times New Roman" w:cs="Times New Roman"/>
          <w:sz w:val="28"/>
          <w:sz-cs w:val="28"/>
        </w:rPr>
        <w:t xml:space="preserve">Особый интерес представляет мультифункциональный манекен для сестринского ухода, имеющий следующие возможности:</w:t>
      </w:r>
    </w:p>
    <w:p>
      <w:pPr>
        <w:jc w:val="both"/>
      </w:pPr>
      <w:r>
        <w:rPr>
          <w:rFonts w:ascii="Times New Roman" w:hAnsi="Times New Roman" w:cs="Times New Roman"/>
          <w:sz w:val="28"/>
          <w:sz-cs w:val="28"/>
        </w:rPr>
        <w:t xml:space="preserve">1.</w:t>
        <w:tab/>
        <w:t xml:space="preserve">Мытье головы и лица, укладка волос, мытье губкой.</w:t>
      </w:r>
    </w:p>
    <w:p>
      <w:pPr>
        <w:jc w:val="both"/>
      </w:pPr>
      <w:r>
        <w:rPr>
          <w:rFonts w:ascii="Times New Roman" w:hAnsi="Times New Roman" w:cs="Times New Roman"/>
          <w:sz w:val="28"/>
          <w:sz-cs w:val="28"/>
        </w:rPr>
        <w:t xml:space="preserve">2.</w:t>
        <w:tab/>
        <w:t xml:space="preserve">Уход за полостью рта.</w:t>
      </w:r>
    </w:p>
    <w:p>
      <w:pPr>
        <w:jc w:val="both"/>
      </w:pPr>
      <w:r>
        <w:rPr>
          <w:rFonts w:ascii="Times New Roman" w:hAnsi="Times New Roman" w:cs="Times New Roman"/>
          <w:sz w:val="28"/>
          <w:sz-cs w:val="28"/>
        </w:rPr>
        <w:t xml:space="preserve">3.</w:t>
        <w:tab/>
        <w:t xml:space="preserve">Интубация трахеи.</w:t>
      </w:r>
    </w:p>
    <w:p>
      <w:pPr>
        <w:jc w:val="both"/>
      </w:pPr>
      <w:r>
        <w:rPr>
          <w:rFonts w:ascii="Times New Roman" w:hAnsi="Times New Roman" w:cs="Times New Roman"/>
          <w:sz w:val="28"/>
          <w:sz-cs w:val="28"/>
        </w:rPr>
        <w:t xml:space="preserve">4.</w:t>
        <w:tab/>
        <w:t xml:space="preserve">Ингаляция кислорода.</w:t>
      </w:r>
    </w:p>
    <w:p>
      <w:pPr>
        <w:jc w:val="both"/>
      </w:pPr>
      <w:r>
        <w:rPr>
          <w:rFonts w:ascii="Times New Roman" w:hAnsi="Times New Roman" w:cs="Times New Roman"/>
          <w:sz w:val="28"/>
          <w:sz-cs w:val="28"/>
        </w:rPr>
        <w:t xml:space="preserve">5.</w:t>
        <w:tab/>
        <w:t xml:space="preserve">Кормление через носовой зонд.</w:t>
      </w:r>
    </w:p>
    <w:p>
      <w:pPr>
        <w:jc w:val="both"/>
      </w:pPr>
      <w:r>
        <w:rPr>
          <w:rFonts w:ascii="Times New Roman" w:hAnsi="Times New Roman" w:cs="Times New Roman"/>
          <w:sz w:val="28"/>
          <w:sz-cs w:val="28"/>
        </w:rPr>
        <w:t xml:space="preserve">6.</w:t>
        <w:tab/>
        <w:t xml:space="preserve">Промывание желудка.</w:t>
      </w:r>
    </w:p>
    <w:p>
      <w:pPr>
        <w:jc w:val="both"/>
      </w:pPr>
      <w:r>
        <w:rPr>
          <w:rFonts w:ascii="Times New Roman" w:hAnsi="Times New Roman" w:cs="Times New Roman"/>
          <w:sz w:val="28"/>
          <w:sz-cs w:val="28"/>
        </w:rPr>
        <w:t xml:space="preserve">7.</w:t>
        <w:tab/>
        <w:t xml:space="preserve">Внутрисердечные инъекции.</w:t>
      </w:r>
    </w:p>
    <w:p>
      <w:pPr>
        <w:jc w:val="both"/>
      </w:pPr>
      <w:r>
        <w:rPr>
          <w:rFonts w:ascii="Times New Roman" w:hAnsi="Times New Roman" w:cs="Times New Roman"/>
          <w:sz w:val="28"/>
          <w:sz-cs w:val="28"/>
        </w:rPr>
        <w:t xml:space="preserve">8.</w:t>
        <w:tab/>
        <w:t xml:space="preserve">Закрытый массаж сердца.</w:t>
      </w:r>
    </w:p>
    <w:p>
      <w:pPr>
        <w:jc w:val="both"/>
      </w:pPr>
      <w:r>
        <w:rPr>
          <w:rFonts w:ascii="Times New Roman" w:hAnsi="Times New Roman" w:cs="Times New Roman"/>
          <w:sz w:val="28"/>
          <w:sz-cs w:val="28"/>
        </w:rPr>
        <w:t xml:space="preserve">9.</w:t>
        <w:tab/>
        <w:t xml:space="preserve">Уход за молочными железами.</w:t>
      </w:r>
    </w:p>
    <w:p>
      <w:pPr>
        <w:jc w:val="both"/>
      </w:pPr>
      <w:r>
        <w:rPr>
          <w:rFonts w:ascii="Times New Roman" w:hAnsi="Times New Roman" w:cs="Times New Roman"/>
          <w:sz w:val="28"/>
          <w:sz-cs w:val="28"/>
        </w:rPr>
        <w:t xml:space="preserve">10.</w:t>
        <w:tab/>
        <w:t xml:space="preserve">Пункция печени.</w:t>
      </w:r>
    </w:p>
    <w:p>
      <w:pPr>
        <w:jc w:val="both"/>
      </w:pPr>
      <w:r>
        <w:rPr>
          <w:rFonts w:ascii="Times New Roman" w:hAnsi="Times New Roman" w:cs="Times New Roman"/>
          <w:sz w:val="28"/>
          <w:sz-cs w:val="28"/>
        </w:rPr>
        <w:t xml:space="preserve">11.</w:t>
        <w:tab/>
        <w:t xml:space="preserve">Манипуляции при пневмотораксе.</w:t>
      </w:r>
    </w:p>
    <w:p>
      <w:pPr>
        <w:jc w:val="both"/>
      </w:pPr>
      <w:r>
        <w:rPr>
          <w:rFonts w:ascii="Times New Roman" w:hAnsi="Times New Roman" w:cs="Times New Roman"/>
          <w:sz w:val="28"/>
          <w:sz-cs w:val="28"/>
        </w:rPr>
        <w:t xml:space="preserve">12.</w:t>
        <w:tab/>
        <w:t xml:space="preserve">Дренирование грудной полости.</w:t>
      </w:r>
    </w:p>
    <w:p>
      <w:pPr>
        <w:jc w:val="both"/>
      </w:pPr>
      <w:r>
        <w:rPr>
          <w:rFonts w:ascii="Times New Roman" w:hAnsi="Times New Roman" w:cs="Times New Roman"/>
          <w:sz w:val="28"/>
          <w:sz-cs w:val="28"/>
        </w:rPr>
        <w:t xml:space="preserve">13.</w:t>
        <w:tab/>
        <w:t xml:space="preserve">Дренирование брюшной полости.</w:t>
      </w:r>
    </w:p>
    <w:p>
      <w:pPr>
        <w:jc w:val="both"/>
      </w:pPr>
      <w:r>
        <w:rPr>
          <w:rFonts w:ascii="Times New Roman" w:hAnsi="Times New Roman" w:cs="Times New Roman"/>
          <w:sz w:val="28"/>
          <w:sz-cs w:val="28"/>
        </w:rPr>
        <w:t xml:space="preserve">14.</w:t>
        <w:tab/>
        <w:t xml:space="preserve">Пункция костного мозга.</w:t>
      </w:r>
    </w:p>
    <w:p>
      <w:pPr>
        <w:jc w:val="both"/>
      </w:pPr>
      <w:r>
        <w:rPr>
          <w:rFonts w:ascii="Times New Roman" w:hAnsi="Times New Roman" w:cs="Times New Roman"/>
          <w:sz w:val="28"/>
          <w:sz-cs w:val="28"/>
        </w:rPr>
        <w:t xml:space="preserve">15.</w:t>
        <w:tab/>
        <w:t xml:space="preserve">Люмбальная пункция.</w:t>
      </w:r>
    </w:p>
    <w:p>
      <w:pPr>
        <w:jc w:val="both"/>
      </w:pPr>
      <w:r>
        <w:rPr>
          <w:rFonts w:ascii="Times New Roman" w:hAnsi="Times New Roman" w:cs="Times New Roman"/>
          <w:sz w:val="28"/>
          <w:sz-cs w:val="28"/>
        </w:rPr>
        <w:t xml:space="preserve">16.</w:t>
        <w:tab/>
        <w:t xml:space="preserve">Подкожные инъекции в дельтовидную мышцу.</w:t>
      </w:r>
    </w:p>
    <w:p>
      <w:pPr>
        <w:jc w:val="both"/>
      </w:pPr>
      <w:r>
        <w:rPr>
          <w:rFonts w:ascii="Times New Roman" w:hAnsi="Times New Roman" w:cs="Times New Roman"/>
          <w:sz w:val="28"/>
          <w:sz-cs w:val="28"/>
        </w:rPr>
        <w:t xml:space="preserve">17.</w:t>
        <w:tab/>
        <w:t xml:space="preserve">Венепункция.</w:t>
      </w:r>
    </w:p>
    <w:p>
      <w:pPr>
        <w:jc w:val="both"/>
      </w:pPr>
      <w:r>
        <w:rPr>
          <w:rFonts w:ascii="Times New Roman" w:hAnsi="Times New Roman" w:cs="Times New Roman"/>
          <w:sz w:val="28"/>
          <w:sz-cs w:val="28"/>
        </w:rPr>
        <w:t xml:space="preserve">18.</w:t>
        <w:tab/>
        <w:t xml:space="preserve">Переливание крови (модель руки).</w:t>
      </w:r>
    </w:p>
    <w:p>
      <w:pPr>
        <w:jc w:val="both"/>
      </w:pPr>
      <w:r>
        <w:rPr>
          <w:rFonts w:ascii="Times New Roman" w:hAnsi="Times New Roman" w:cs="Times New Roman"/>
          <w:sz w:val="28"/>
          <w:sz-cs w:val="28"/>
        </w:rPr>
        <w:t xml:space="preserve">19.</w:t>
        <w:tab/>
        <w:t xml:space="preserve">Инъекции в латеральную широкую мышцу бедра.</w:t>
      </w:r>
    </w:p>
    <w:p>
      <w:pPr>
        <w:jc w:val="both"/>
      </w:pPr>
      <w:r>
        <w:rPr>
          <w:rFonts w:ascii="Times New Roman" w:hAnsi="Times New Roman" w:cs="Times New Roman"/>
          <w:sz w:val="28"/>
          <w:sz-cs w:val="28"/>
        </w:rPr>
        <w:t xml:space="preserve">20.</w:t>
        <w:tab/>
        <w:t xml:space="preserve">Катетеризация уретры у женщин.</w:t>
      </w:r>
    </w:p>
    <w:p>
      <w:pPr>
        <w:jc w:val="both"/>
      </w:pPr>
      <w:r>
        <w:rPr>
          <w:rFonts w:ascii="Times New Roman" w:hAnsi="Times New Roman" w:cs="Times New Roman"/>
          <w:sz w:val="28"/>
          <w:sz-cs w:val="28"/>
        </w:rPr>
        <w:t xml:space="preserve">21.</w:t>
        <w:tab/>
        <w:t xml:space="preserve">Промывание мочевого пузыря у женщин.</w:t>
      </w:r>
    </w:p>
    <w:p>
      <w:pPr>
        <w:jc w:val="both"/>
      </w:pPr>
      <w:r>
        <w:rPr>
          <w:rFonts w:ascii="Times New Roman" w:hAnsi="Times New Roman" w:cs="Times New Roman"/>
          <w:sz w:val="28"/>
          <w:sz-cs w:val="28"/>
        </w:rPr>
        <w:t xml:space="preserve">22.</w:t>
        <w:tab/>
        <w:t xml:space="preserve">Внутримышечные инъекции в ягодицы.</w:t>
      </w:r>
    </w:p>
    <w:p>
      <w:pPr>
        <w:jc w:val="both"/>
      </w:pPr>
      <w:r>
        <w:rPr>
          <w:rFonts w:ascii="Times New Roman" w:hAnsi="Times New Roman" w:cs="Times New Roman"/>
          <w:sz w:val="28"/>
          <w:sz-cs w:val="28"/>
        </w:rPr>
        <w:t xml:space="preserve">Следует отметить, что не все функции манекена используются при проведении занятий на I курсе, однако возможности тренажера могут быть полезны для отработки профессиональных навыков на других кафедрах.</w:t>
      </w:r>
    </w:p>
    <w:p>
      <w:pPr>
        <w:jc w:val="both"/>
      </w:pPr>
      <w:r>
        <w:rPr>
          <w:rFonts w:ascii="Times New Roman" w:hAnsi="Times New Roman" w:cs="Times New Roman"/>
          <w:sz w:val="28"/>
          <w:sz-cs w:val="28"/>
        </w:rPr>
        <w:t xml:space="preserve">Вместе с тем, как показывает наш опыт, преподавание практических навыков иностранным студентам, особенно на I курсе, имеет ряд трудностей, обусловленных языковыми и культурологическими особенностями. Последнее особенно актуально при проведении занятий на языкепосреднике в студенческих группах, сформированных только из ино­странных учащихся, когда отсутствие отечественных студентов замедляет обусловленное совместными занятиями погружение в языковую среду, затрудняет неизбежный при выполнении навыков личностный контакт с русскоговорящими больными. В зависимости от уровня владения иностранными студентами русским языком в первую очередь преподаватель вступает в контакт с больным. Педагогическим выходом из данной ситуации является возможность хорошо продуманного и организованного симуляционного обучения.</w:t>
      </w:r>
    </w:p>
    <w:p>
      <w:pPr>
        <w:jc w:val="both"/>
      </w:pPr>
      <w:r>
        <w:rPr>
          <w:rFonts w:ascii="Times New Roman" w:hAnsi="Times New Roman" w:cs="Times New Roman"/>
          <w:sz w:val="28"/>
          <w:sz-cs w:val="28"/>
          <w:spacing w:val="-2"/>
        </w:rPr>
        <w:t xml:space="preserve">В свою очередь на III курсе студенты лечебного и педиатрического факультетов изучают пропедевтику внутренних болезней. Сотрудниками кафедры накоплен большой методический и практический опыт в преподавании данной дисциплины. Традиционно общение с больным начинается уже на первом занятии при изучении анамнестического метода исследования. Все последующие занятия неразрывно связаны с непосредственным обследованием больных, включающим общий осмотр, а также осмотр, пальпацию, перкуссию и аускультацию всех органов и систем. Причем первоначально студенты осваивают все методики в классе под руководством преподавателей, а затем приступают к самостоятельной, контролируемой педагогом, работе в палатах. Такой подход позволяет отработать и закрепить необходимые профессиональные навыки, владение которыми оценивается в ходе промежуточной и итоговой аттестации. Однако, к сожалению, в отделениях терапевтического профиля, на базе которых проводятся занятия по пропедевтике внутренних болезней, не всегда имеется возможность проведения полного непосредственного обследования тематического больного студентами всех групп.</w:t>
      </w:r>
    </w:p>
    <w:p>
      <w:pPr>
        <w:jc w:val="both"/>
      </w:pPr>
      <w:r>
        <w:rPr>
          <w:rFonts w:ascii="Times New Roman" w:hAnsi="Times New Roman" w:cs="Times New Roman"/>
          <w:sz w:val="28"/>
          <w:sz-cs w:val="28"/>
        </w:rPr>
        <w:t xml:space="preserve">В 2012/2013 учебном году впервые одно из занятий с каждой группой III курса проводилось в УЦПН. После детального изучения теоретического материала на лекции и практическом занятии студенты получили возможность ознакомиться с основными аускультативными признаками различных заболеваний дыхательной и сердечнососудистой системы. В кабинете врачебного осмотра учебного центра имеется цифровой манекен для аускультации сердца и легких. Управляемый пультом фантом позволяет прослушать более 80 фрагментов, включающих основные (везикулярное и бронхиальное дыхание) и добавочные (хрипы, крепитация, шум трения плевры) дыхательные шумы, бронхофонию, тоны сердца в норме и патологии, в том числе физиологические и патологические трехчленные ритмы, а также сердечные шумы при различные пороках сердца. Имеющиеся режимы работы дают возможность прослушивания фрагментов записей всеми студентами, а также индивидуально через встроенный фонендоскоп.</w:t>
      </w:r>
    </w:p>
    <w:p>
      <w:pPr>
        <w:jc w:val="both"/>
      </w:pPr>
      <w:r>
        <w:rPr>
          <w:rFonts w:ascii="Times New Roman" w:hAnsi="Times New Roman" w:cs="Times New Roman"/>
          <w:sz w:val="28"/>
          <w:sz-cs w:val="28"/>
        </w:rPr>
        <w:t xml:space="preserve">В 2012 г. в соответствии с Приказом № 483 ректора Тверской медицинской академии профессора М.Н. Калинкина, во исполнение Приказа Минздравсоцразвития России от 19.03.2012 года № 239н была создана аттестационная комиссия по допуску лиц, не завершивших освоение основных образовательных программ, на право осуществления медицинской деятельности на должностях среднего медицинского и фармацевтического персонала. Данное обстоятельство придает еще большее значение изучению практических навыков студентами медакадемии, претендующими на практическую работу в качестве среднего медицинского персонала, как основной составляющей медицинской подготовки в рамках специальности «Сестринское дело в терапии». Пред­экзаменационные консультации и второй этап аттестации студентов, интернов и ординаторов ТГМА, изъявивших желание быть соискателями, проводились в УЦПН при непосредственном участии сотрудников кафедры пропедевтики внутренних болезней.</w:t>
      </w:r>
    </w:p>
    <w:p>
      <w:pPr>
        <w:jc w:val="both"/>
      </w:pPr>
      <w:r>
        <w:rPr>
          <w:rFonts w:ascii="Times New Roman" w:hAnsi="Times New Roman" w:cs="Times New Roman"/>
          <w:sz w:val="28"/>
          <w:sz-cs w:val="28"/>
        </w:rPr>
        <w:t xml:space="preserve">Как показывают результаты первого года совместной работы кафедры пропедевтики внутренних болезней и учебного центра практических навыков, создание тематических классов, оборудованных фантомами для освоения профессиональных навыков, является важным оптимизирующим обучение направлением в подготовке квалифицированного специалиста. Не вызывает сомнения, что становление врача невозможно без систематической работы у постели больного. Однако качественной реализации этой задачи на кафедре пропедевтики внутренних болезней способствует применение новых обучающих технологий, в частности, предварительное освоение практических навыков на современных фантомных моделях. Можно полагать, что только поиск новых и разнообразных форм обучения оптимизирует подготовку будущего врача, способного к практической деятельности в реалиях изменчивости и динамичного развития современной клинической медицины.</w:t>
      </w:r>
    </w:p>
    <w:p>
      <w:pPr>
        <w:jc w:val="both"/>
      </w:pPr>
      <w:r>
        <w:rPr>
          <w:rFonts w:ascii="Times New Roman" w:hAnsi="Times New Roman" w:cs="Times New Roman"/>
          <w:sz w:val="28"/>
          <w:sz-cs w:val="28"/>
        </w:rPr>
        <w:t xml:space="preserve"/>
      </w:r>
    </w:p>
    <w:p>
      <w:pPr>
        <w:jc w:val="both"/>
      </w:pPr>
      <w:r>
        <w:rPr>
          <w:rFonts w:ascii="Times New Roman" w:hAnsi="Times New Roman" w:cs="Times New Roman"/>
          <w:sz w:val="28"/>
          <w:sz-cs w:val="28"/>
        </w:rPr>
        <w:t xml:space="preserve"/>
      </w:r>
    </w:p>
    <w:p>
      <w:pPr/>
      <w:r>
        <w:rPr>
          <w:rFonts w:ascii="Times" w:hAnsi="Times" w:cs="Times"/>
          <w:sz w:val="28"/>
          <w:sz-cs w:val="28"/>
          <w:b/>
        </w:rPr>
        <w:t xml:space="preserve">Литература /References</w:t>
      </w:r>
    </w:p>
    <w:p>
      <w:pPr>
        <w:jc w:val="both"/>
      </w:pPr>
      <w:r>
        <w:rPr>
          <w:rFonts w:ascii="Times" w:hAnsi="Times" w:cs="Times"/>
          <w:sz w:val="28"/>
          <w:sz-cs w:val="28"/>
          <w:b/>
        </w:rPr>
        <w:t xml:space="preserve"/>
      </w:r>
    </w:p>
    <w:p>
      <w:pPr>
        <w:jc w:val="both"/>
        <w:ind w:left="720" w:first-line="-720"/>
      </w:pPr>
      <w:r>
        <w:rPr>
          <w:rFonts w:ascii="Times New Roman" w:hAnsi="Times New Roman" w:cs="Times New Roman"/>
          <w:sz w:val="28"/>
          <w:sz-cs w:val="28"/>
        </w:rPr>
        <w:t xml:space="preserve"/>
        <w:tab/>
        <w:t xml:space="preserve">•</w:t>
        <w:tab/>
        <w:t xml:space="preserve">Калинкин М.Н., Джулай Г.С. Наукометрические показатели в системе организации науки и оценке эффективности научной деятельности ВУЗов // Верхневолжский медицинский журнал. - 2013. Т. 11. № 4. - С. 4-5.</w:t>
      </w:r>
    </w:p>
    <w:p>
      <w:pPr>
        <w:jc w:val="both"/>
        <w:ind w:left="720" w:first-line="-720"/>
      </w:pPr>
      <w:r>
        <w:rPr>
          <w:rFonts w:ascii="Times New Roman" w:hAnsi="Times New Roman" w:cs="Times New Roman"/>
          <w:sz w:val="28"/>
          <w:sz-cs w:val="28"/>
        </w:rPr>
        <w:t xml:space="preserve"/>
        <w:tab/>
        <w:t xml:space="preserve">•</w:t>
        <w:tab/>
        <w:t xml:space="preserve">Алексеева Ю.А., Жмакин И.А., Акопов Э.С., Васильев П.В., Баканов К.Б., Дербенев Д.П., Крячкова О.В., Эхте К.А., Бухаринов А.И. Влияние антропогенных экологических факторов риска на состояние здоровья подростков // Вестник Тверского государственного университета. Серия: Биология и экология. - 2010. № 19.-  С. 7-14.</w:t>
      </w:r>
    </w:p>
    <w:p>
      <w:pPr>
        <w:jc w:val="both"/>
        <w:ind w:left="720" w:first-line="-720"/>
      </w:pPr>
      <w:r>
        <w:rPr>
          <w:rFonts w:ascii="Times New Roman" w:hAnsi="Times New Roman" w:cs="Times New Roman"/>
          <w:sz w:val="28"/>
          <w:sz-cs w:val="28"/>
        </w:rPr>
        <w:t xml:space="preserve"/>
        <w:tab/>
        <w:t xml:space="preserve">•</w:t>
        <w:tab/>
        <w:t xml:space="preserve">Дербенев Д.П., Орлов Д.А., Жмакин И.А. Социальная адаптированность и факторы, обуславливающие ее нарушение у учащихся старшего подросткового возраста в Тверской области // Вестник Тверского государственного университета. Серия: Биология и экология. - 2010. - № 17-16. С. 36-40.</w:t>
      </w:r>
    </w:p>
    <w:p>
      <w:pPr>
        <w:jc w:val="both"/>
        <w:ind w:left="720" w:first-line="-720"/>
      </w:pPr>
      <w:r>
        <w:rPr>
          <w:rFonts w:ascii="Times New Roman" w:hAnsi="Times New Roman" w:cs="Times New Roman"/>
          <w:sz w:val="28"/>
          <w:sz-cs w:val="28"/>
        </w:rPr>
        <w:t xml:space="preserve"/>
        <w:tab/>
        <w:t xml:space="preserve">•</w:t>
        <w:tab/>
        <w:t xml:space="preserve">Васильев П.В., Дербенев Д.П., Жмакин И.А., Алексеева Ю.А. Формирование физического здоровья подростков, проживающих в различных санитарно-гигиенических условиях // Санитарный врач. - 2012. № 3. - С. 018-025.</w:t>
      </w:r>
    </w:p>
    <w:p>
      <w:pPr>
        <w:jc w:val="both"/>
        <w:ind w:left="720" w:first-line="-720"/>
      </w:pPr>
      <w:r>
        <w:rPr>
          <w:rFonts w:ascii="Times New Roman" w:hAnsi="Times New Roman" w:cs="Times New Roman"/>
          <w:sz w:val="28"/>
          <w:sz-cs w:val="28"/>
        </w:rPr>
        <w:t xml:space="preserve"/>
        <w:tab/>
        <w:t xml:space="preserve">•</w:t>
        <w:tab/>
        <w:t xml:space="preserve">Дербенев Д.П., Эхте К.А., Крячкова О.В., Макарова И.И. Профессионально значимые аспекты состояния здоровья врачей Тверской области // Здравоохранение Российской Федерации. - 2011. № 2. - С. 53.</w:t>
      </w:r>
    </w:p>
    <w:p>
      <w:pPr>
        <w:jc w:val="both"/>
        <w:ind w:left="720" w:first-line="-720"/>
      </w:pPr>
      <w:r>
        <w:rPr>
          <w:rFonts w:ascii="Times New Roman" w:hAnsi="Times New Roman" w:cs="Times New Roman"/>
          <w:sz w:val="28"/>
          <w:sz-cs w:val="28"/>
        </w:rPr>
        <w:t xml:space="preserve"/>
        <w:tab/>
        <w:t xml:space="preserve">•</w:t>
        <w:tab/>
        <w:t xml:space="preserve">Жмакин И.А. История становления и развития научно-исследовательской работы в Тверской государственной медицинской академии // Верхневолжский медицинский журнал. - 2011. Т. 9. № 4. - С. 10-15.</w:t>
      </w:r>
    </w:p>
    <w:p>
      <w:pPr>
        <w:jc w:val="both"/>
        <w:ind w:left="720" w:first-line="-720"/>
      </w:pPr>
      <w:r>
        <w:rPr>
          <w:rFonts w:ascii="Times New Roman" w:hAnsi="Times New Roman" w:cs="Times New Roman"/>
          <w:sz w:val="28"/>
          <w:sz-cs w:val="28"/>
        </w:rPr>
        <w:t xml:space="preserve"/>
        <w:tab/>
        <w:t xml:space="preserve">•</w:t>
        <w:tab/>
        <w:t xml:space="preserve">Жмакин И.А. История, состояние и перспективы научно-исследовательской и инновационной деятельности // Высшее образование в России. - 2011. № 11. - С. 63-69.</w:t>
      </w:r>
    </w:p>
    <w:p>
      <w:pPr>
        <w:jc w:val="both"/>
        <w:ind w:left="720" w:first-line="-720"/>
      </w:pPr>
      <w:r>
        <w:rPr>
          <w:rFonts w:ascii="Times New Roman" w:hAnsi="Times New Roman" w:cs="Times New Roman"/>
          <w:sz w:val="28"/>
          <w:sz-cs w:val="28"/>
        </w:rPr>
        <w:t xml:space="preserve"/>
        <w:tab/>
        <w:t xml:space="preserve">•</w:t>
        <w:tab/>
        <w:t xml:space="preserve">Жмакин И.А., Кушнир С.М. Охрана здоровья детей тверской области в условиях реализации научной платформы медицинской науки «педиатрия» // Верхневолжский медицинский журнал. 2013. Т. 11. № 4. С. 12-15.</w:t>
      </w:r>
    </w:p>
    <w:p>
      <w:pPr>
        <w:jc w:val="both"/>
        <w:ind w:left="720" w:first-line="-720"/>
      </w:pPr>
      <w:r>
        <w:rPr>
          <w:rFonts w:ascii="Times New Roman" w:hAnsi="Times New Roman" w:cs="Times New Roman"/>
          <w:sz w:val="28"/>
          <w:sz-cs w:val="28"/>
        </w:rPr>
        <w:t xml:space="preserve"/>
        <w:tab/>
        <w:t xml:space="preserve">•</w:t>
        <w:tab/>
        <w:t xml:space="preserve">Жмакин И.А., Озерова И.В. История развития научно работы в Тверской государственной медицинской академии // Тверской медицинский журнал. 2014. № 6. С. 103-110</w:t>
      </w:r>
    </w:p>
    <w:p>
      <w:pPr>
        <w:jc w:val="both"/>
        <w:ind w:left="720" w:first-line="-720"/>
      </w:pPr>
      <w:r>
        <w:rPr>
          <w:rFonts w:ascii="Times New Roman" w:hAnsi="Times New Roman" w:cs="Times New Roman"/>
          <w:sz w:val="28"/>
          <w:sz-cs w:val="28"/>
        </w:rPr>
        <w:t xml:space="preserve"/>
        <w:tab/>
        <w:t xml:space="preserve">•</w:t>
        <w:tab/>
        <w:t xml:space="preserve">Жмакин И.А., Майоров Р.В., Озерова И.В. Научная и инновационная деятельность медицинского вуза: новые подходы и пути решения // Тверской медицинский журнал. - 2014. № 6. - С. 111-122.</w:t>
      </w:r>
    </w:p>
    <w:p>
      <w:pPr>
        <w:jc w:val="both"/>
        <w:ind w:left="720" w:first-line="-720"/>
      </w:pPr>
      <w:r>
        <w:rPr>
          <w:rFonts w:ascii="Times New Roman" w:hAnsi="Times New Roman" w:cs="Times New Roman"/>
          <w:sz w:val="28"/>
          <w:sz-cs w:val="28"/>
        </w:rPr>
        <w:t xml:space="preserve"/>
        <w:tab/>
        <w:t xml:space="preserve">•</w:t>
        <w:tab/>
        <w:t xml:space="preserve">Иванов А.Г., Мирзоева В.М., Кузнецова А.А., Михайлова Н.Д., Аксенова Е.Д. Юбилейная дата: 50 лет обучения иностранных учащихся в тверской государственной медицинской академии // Верхневолжский медицинский журнал. - 2013. Т. 11. № 3. - С. 47-48.</w:t>
      </w:r>
    </w:p>
    <w:p>
      <w:pPr>
        <w:jc w:val="both"/>
        <w:ind w:left="720" w:first-line="-720"/>
      </w:pPr>
      <w:r>
        <w:rPr>
          <w:rFonts w:ascii="Times New Roman" w:hAnsi="Times New Roman" w:cs="Times New Roman"/>
          <w:sz w:val="28"/>
          <w:sz-cs w:val="28"/>
        </w:rPr>
        <w:t xml:space="preserve"/>
        <w:tab/>
        <w:t xml:space="preserve">•</w:t>
        <w:tab/>
        <w:t xml:space="preserve">Мирзоева В.М., Кузнецова А.А. К вопросу важности формирования ключевых компетенций для подготовки специалиста в сфере медицины // Тверской медицинский журнал. - 2014. № 2. - С. 89-95.</w:t>
      </w:r>
    </w:p>
    <w:p>
      <w:pPr>
        <w:jc w:val="both"/>
        <w:ind w:left="720" w:first-line="-720"/>
      </w:pPr>
      <w:r>
        <w:rPr>
          <w:rFonts w:ascii="Times New Roman" w:hAnsi="Times New Roman" w:cs="Times New Roman"/>
          <w:sz w:val="28"/>
          <w:sz-cs w:val="28"/>
        </w:rPr>
        <w:t xml:space="preserve"/>
        <w:tab/>
        <w:t xml:space="preserve">•</w:t>
        <w:tab/>
        <w:t xml:space="preserve">Мирзоева В.М., Михайлова Н.Д. Принципы формирования коммуникативной структуры научного (медицинского) текста в аспекте анализа закономерностей его организации // Вестник Тверского государственного университета. Серия: Филология. - 2013. № 1. - С. 271-277.</w:t>
      </w:r>
    </w:p>
    <w:p>
      <w:pPr>
        <w:jc w:val="both"/>
        <w:ind w:left="720" w:first-line="-720"/>
      </w:pPr>
      <w:r>
        <w:rPr>
          <w:rFonts w:ascii="Times New Roman" w:hAnsi="Times New Roman" w:cs="Times New Roman"/>
          <w:sz w:val="28"/>
          <w:sz-cs w:val="28"/>
        </w:rPr>
        <w:t xml:space="preserve"/>
        <w:tab/>
        <w:t xml:space="preserve">•</w:t>
        <w:tab/>
        <w:t xml:space="preserve">Баженов Д.В., Иванов А.Г., Мирзоева В.М. Психолого-педагогические факторы успешности подготовки иностранных учащихся в медицинском ВУЗе // Высшее образование в России. - 2011. № 11. - С. 70-75.</w:t>
      </w:r>
    </w:p>
    <w:p>
      <w:pPr>
        <w:jc w:val="both"/>
        <w:ind w:left="720" w:first-line="-720"/>
      </w:pPr>
      <w:r>
        <w:rPr>
          <w:rFonts w:ascii="Times New Roman" w:hAnsi="Times New Roman" w:cs="Times New Roman"/>
          <w:sz w:val="28"/>
          <w:sz-cs w:val="28"/>
        </w:rPr>
        <w:t xml:space="preserve"/>
        <w:tab/>
        <w:t xml:space="preserve">•</w:t>
        <w:tab/>
        <w:t xml:space="preserve">Мирзоева В.М., Кузнецова А.А. Возможности расширения лингвокультурологической компетенции иностранных учащихся в условиях обучения в медицинском ВУЗе // Проблемы преподавания филологических дисциплин иностранным учащимся. - 2010. Т. 1. № 1. - С. 247-250.</w:t>
      </w:r>
    </w:p>
    <w:p>
      <w:pPr>
        <w:jc w:val="both"/>
        <w:ind w:left="720" w:first-line="-720"/>
      </w:pPr>
      <w:r>
        <w:rPr>
          <w:rFonts w:ascii="Times New Roman" w:hAnsi="Times New Roman" w:cs="Times New Roman"/>
          <w:sz w:val="28"/>
          <w:sz-cs w:val="28"/>
        </w:rPr>
        <w:t xml:space="preserve"/>
        <w:tab/>
        <w:t xml:space="preserve">•</w:t>
        <w:tab/>
        <w:t xml:space="preserve">Аксенова Е.Д., Кузнецова А.А., Рюмшина Н.В. Доминанты идеального образа врача (концентр врач-больной в этико-деонтологической картине мира // Вестник Тверского государственного университета. Серия: Филология. - 2012. № 3. - С. 103-107.</w:t>
      </w:r>
    </w:p>
    <w:p>
      <w:pPr>
        <w:jc w:val="both"/>
        <w:ind w:left="720" w:first-line="-720"/>
      </w:pPr>
      <w:r>
        <w:rPr>
          <w:rFonts w:ascii="Times New Roman" w:hAnsi="Times New Roman" w:cs="Times New Roman"/>
          <w:sz w:val="28"/>
          <w:sz-cs w:val="28"/>
        </w:rPr>
        <w:t xml:space="preserve"/>
        <w:tab/>
        <w:t xml:space="preserve">•</w:t>
        <w:tab/>
        <w:t xml:space="preserve">Аксенова Е.Д., Мирзоева В.М. Национально-культурный компонент в языковой картине мира (на примере паремиологии) // В сборнике: Взаимодействие языков и культур при изучении русского языка иностранцами. Актуальные проблемы изучения и преподавания РКИ в вузе материалы III Международной научно-практической конференции. ТВЕРЬ, 2014. С. 117-123.</w:t>
      </w:r>
    </w:p>
    <w:p>
      <w:pPr>
        <w:jc w:val="both"/>
        <w:ind w:left="720" w:first-line="-720"/>
      </w:pPr>
      <w:r>
        <w:rPr>
          <w:rFonts w:ascii="Times New Roman" w:hAnsi="Times New Roman" w:cs="Times New Roman"/>
          <w:sz w:val="28"/>
          <w:sz-cs w:val="28"/>
        </w:rPr>
        <w:t xml:space="preserve"/>
        <w:tab/>
        <w:t xml:space="preserve">•</w:t>
        <w:tab/>
        <w:t xml:space="preserve">Аксенова Е.Д., Кузнецова А.А., Рюмшина Н.В. Особенности хронотопа в прозе В. Л. Кондратьева // Вестник Тверского государственного университета. Серия: Филология. 2013. № 3. С. 191-197.</w:t>
      </w:r>
    </w:p>
    <w:p>
      <w:pPr>
        <w:jc w:val="both"/>
        <w:ind w:left="720" w:first-line="-720"/>
      </w:pPr>
      <w:r>
        <w:rPr>
          <w:rFonts w:ascii="Times New Roman" w:hAnsi="Times New Roman" w:cs="Times New Roman"/>
          <w:sz w:val="28"/>
          <w:sz-cs w:val="28"/>
        </w:rPr>
        <w:t xml:space="preserve"/>
        <w:tab/>
        <w:t xml:space="preserve">•</w:t>
        <w:tab/>
        <w:t xml:space="preserve">Аксенова Е.Д. Сопоставительный лингвокультурологический анализ паремий, входящих в концепт «лечение болезней» // Вестник Российского университета дружбы народов. Серия: Русский и иностранные языки и методика их преподавания. - 2007. № 1. - С. 36-41.</w:t>
      </w:r>
    </w:p>
    <w:p>
      <w:pPr>
        <w:jc w:val="both"/>
        <w:ind w:left="720" w:first-line="-720"/>
      </w:pPr>
      <w:r>
        <w:rPr>
          <w:rFonts w:ascii="Times New Roman" w:hAnsi="Times New Roman" w:cs="Times New Roman"/>
          <w:sz w:val="28"/>
          <w:sz-cs w:val="28"/>
        </w:rPr>
        <w:t xml:space="preserve"/>
        <w:tab/>
        <w:t xml:space="preserve">•</w:t>
        <w:tab/>
        <w:t xml:space="preserve">Аникин В.В., Алексенко А.С., Изварина О.А., Шеховцов В.П. Современные подходы к формированию практических навыков у студентов (первые результаты совместной работы кафедры пропедевтики внутренних болезней и учебного центра практических навыков) // Верхневолжский медицинский журнал. - 2013. - Т. 11. - № 3. - С. 42-44.</w:t>
      </w:r>
    </w:p>
    <w:p>
      <w:pPr>
        <w:jc w:val="both"/>
        <w:ind w:left="720" w:first-line="-720"/>
      </w:pPr>
      <w:r>
        <w:rPr>
          <w:rFonts w:ascii="Times New Roman" w:hAnsi="Times New Roman" w:cs="Times New Roman"/>
          <w:sz w:val="28"/>
          <w:sz-cs w:val="28"/>
        </w:rPr>
        <w:t xml:space="preserve"/>
        <w:tab/>
        <w:t xml:space="preserve">•</w:t>
        <w:tab/>
        <w:t xml:space="preserve">Аникин В.В., Жуков Н.И., Жуков И.Н. Трудности диагностики острого инфаркта миокарда у мужчин старше 70 лет // Верхневолжский медицинский журнал. - 2011. - Т. 9. - № 2. - С. 3-5.</w:t>
      </w:r>
    </w:p>
    <w:p>
      <w:pPr>
        <w:jc w:val="both"/>
        <w:ind w:left="720" w:first-line="-720"/>
      </w:pPr>
      <w:r>
        <w:rPr>
          <w:rFonts w:ascii="Times New Roman" w:hAnsi="Times New Roman" w:cs="Times New Roman"/>
          <w:sz w:val="28"/>
          <w:sz-cs w:val="28"/>
        </w:rPr>
        <w:t xml:space="preserve"/>
        <w:tab/>
        <w:t xml:space="preserve">•</w:t>
        <w:tab/>
        <w:t xml:space="preserve">Аникин В.В. Научная работа на кафедре пропедевтики внутренних болезней: вчера, сегодня, завтра // Верхневолжский медицинский журнал. - 2011. - Т. 9. - № 4. - С. 70-72.</w:t>
      </w:r>
    </w:p>
    <w:p>
      <w:pPr>
        <w:jc w:val="both"/>
        <w:ind w:left="720" w:first-line="-720"/>
      </w:pPr>
      <w:r>
        <w:rPr>
          <w:rFonts w:ascii="Times New Roman" w:hAnsi="Times New Roman" w:cs="Times New Roman"/>
          <w:sz w:val="28"/>
          <w:sz-cs w:val="28"/>
        </w:rPr>
        <w:t xml:space="preserve"/>
        <w:tab/>
        <w:t xml:space="preserve">•</w:t>
        <w:tab/>
        <w:t xml:space="preserve">Аникин В.В., Михайленко А.А., Майоров Р.В. Возможности повышения эффективности нитратов с помощью иммунокоррекции // Верхневолжский медицинский журнал. - 2010. - Т. 8. - № 1. - С. 9-12.</w:t>
      </w:r>
    </w:p>
    <w:p>
      <w:pPr>
        <w:jc w:val="both"/>
        <w:ind w:left="720" w:first-line="-720"/>
      </w:pPr>
      <w:r>
        <w:rPr>
          <w:rFonts w:ascii="Times New Roman" w:hAnsi="Times New Roman" w:cs="Times New Roman"/>
          <w:sz w:val="28"/>
          <w:sz-cs w:val="28"/>
        </w:rPr>
        <w:t xml:space="preserve"/>
        <w:tab/>
        <w:t xml:space="preserve">•</w:t>
        <w:tab/>
        <w:t xml:space="preserve">Аникин В.В. Значение медицинского опыта военного времени для современной кардиологической патологии // Верхневолжский медицинский журнал. - 2010. - Т. 8. - № 3. - С. 3-5.</w:t>
      </w:r>
    </w:p>
    <w:p>
      <w:pPr>
        <w:jc w:val="both"/>
        <w:ind w:left="720" w:first-line="-720"/>
      </w:pPr>
      <w:r>
        <w:rPr>
          <w:rFonts w:ascii="Times New Roman" w:hAnsi="Times New Roman" w:cs="Times New Roman"/>
          <w:sz w:val="28"/>
          <w:sz-cs w:val="28"/>
        </w:rPr>
        <w:t xml:space="preserve"/>
        <w:tab/>
        <w:t xml:space="preserve">•</w:t>
        <w:tab/>
        <w:t xml:space="preserve">Килейников Д.В., Иванов А.Г. Анализ распространенности патологии щитовидной железы в Тверском регионе // Верхневолжский медицинский журнал. - 2012. - Т. 10. - № 2. - С. 34-37.</w:t>
      </w:r>
    </w:p>
    <w:p>
      <w:pPr>
        <w:jc w:val="both"/>
        <w:ind w:left="720" w:first-line="-720"/>
      </w:pPr>
      <w:r>
        <w:rPr>
          <w:rFonts w:ascii="Times New Roman" w:hAnsi="Times New Roman" w:cs="Times New Roman"/>
          <w:sz w:val="28"/>
          <w:sz-cs w:val="28"/>
        </w:rPr>
        <w:t xml:space="preserve"/>
        <w:tab/>
        <w:t xml:space="preserve">•</w:t>
        <w:tab/>
        <w:t xml:space="preserve">Килейников Д.В. Современные образовательные технологии в Тверской государственной медицинской академии // Верхневолжский медицинский журнал. - 2011. - Т. 9. - № 4. - С. 15-18.</w:t>
      </w:r>
    </w:p>
    <w:p>
      <w:pPr>
        <w:jc w:val="both"/>
        <w:ind w:left="720" w:first-line="-720"/>
      </w:pPr>
      <w:r>
        <w:rPr>
          <w:rFonts w:ascii="Times New Roman" w:hAnsi="Times New Roman" w:cs="Times New Roman"/>
          <w:sz w:val="28"/>
          <w:sz-cs w:val="28"/>
        </w:rPr>
        <w:t xml:space="preserve"/>
        <w:tab/>
        <w:t xml:space="preserve">•</w:t>
        <w:tab/>
        <w:t xml:space="preserve">Голычев В.Н., Попов П.Н., Торопыгин С.Г., Килейников Д.В. К вопросу о совершенствовании компьютерного экзамена на кафедре глазных болезней ТГМА // Верхневолжский медицинский журнал. - 2010. - Т. 8. - № 1. - С. 42-44. </w:t>
      </w:r>
    </w:p>
    <w:p>
      <w:pPr>
        <w:jc w:val="both"/>
        <w:ind w:left="720" w:first-line="-720"/>
      </w:pPr>
      <w:r>
        <w:rPr>
          <w:rFonts w:ascii="Times New Roman" w:hAnsi="Times New Roman" w:cs="Times New Roman"/>
          <w:sz w:val="28"/>
          <w:sz-cs w:val="28"/>
        </w:rPr>
        <w:t xml:space="preserve"/>
        <w:tab/>
        <w:t xml:space="preserve">•</w:t>
        <w:tab/>
        <w:t xml:space="preserve">Орлов Ю.А., Килейников Д.В., Мазур В.В., Мазур Е.С. Клинико-функциональные особенности артериальной гипертонии у больных первичным гипотиреозом // Верхневолжский медицинский журнал. - 2010. - Т. 8. - № 2. - С. 21-22.</w:t>
      </w:r>
    </w:p>
    <w:p>
      <w:pPr>
        <w:jc w:val="both"/>
        <w:ind w:left="720" w:first-line="-720"/>
      </w:pPr>
      <w:r>
        <w:rPr>
          <w:rFonts w:ascii="Times New Roman" w:hAnsi="Times New Roman" w:cs="Times New Roman"/>
          <w:sz w:val="28"/>
          <w:sz-cs w:val="28"/>
        </w:rPr>
        <w:t xml:space="preserve"/>
        <w:tab/>
        <w:t xml:space="preserve">•</w:t>
        <w:tab/>
        <w:t xml:space="preserve">Макушева М.В., Килейников Д.В. Результаты суточного мониторирования экг с оценкой вариабельности ритма сердца у больных первичным гипотиреозом с сопутствующей артериальной гипертонией // Верхневолжский медицинский журнал. - 2008. - Т. 6. - № 1. - С. 23-25.</w:t>
      </w:r>
    </w:p>
    <w:p>
      <w:pPr>
        <w:jc w:val="both"/>
      </w:pPr>
      <w:r>
        <w:rPr>
          <w:rFonts w:ascii="Times New Roman" w:hAnsi="Times New Roman" w:cs="Times New Roman"/>
          <w:sz w:val="28"/>
          <w:sz-cs w:val="28"/>
        </w:rPr>
        <w:t xml:space="preserve"/>
      </w:r>
    </w:p>
    <w:p>
      <w:pPr>
        <w:jc w:val="both"/>
      </w:pPr>
      <w:r>
        <w:rPr>
          <w:rFonts w:ascii="Times New Roman" w:hAnsi="Times New Roman" w:cs="Times New Roman"/>
          <w:sz w:val="28"/>
          <w:sz-cs w:val="28"/>
        </w:rPr>
        <w:t xml:space="preserve"/>
      </w:r>
    </w:p>
    <w:p>
      <w:pPr>
        <w:jc w:val="both"/>
      </w:pPr>
      <w:r>
        <w:rPr>
          <w:rFonts w:ascii="Times New Roman" w:hAnsi="Times New Roman" w:cs="Times New Roman"/>
          <w:sz w:val="28"/>
          <w:sz-cs w:val="28"/>
          <w:i/>
        </w:rPr>
        <w:t xml:space="preserve">Аникин Виктор Васильевич (контактное лицо) – профессор, доктор медицинских наук, заслуженный врач РФ, заведующий кафедрой пропедевтики внутренних болезней. 170100, г. Тверь, ул. Советская, д. 4. Тел. (4822) 420638. Email: propedeo_tsma@mail.ru.</w:t>
      </w:r>
    </w:p>
    <w:p>
      <w:pPr/>
      <w:r>
        <w:rPr>
          <w:rFonts w:ascii="Times New Roman" w:hAnsi="Times New Roman" w:cs="Times New Roman"/>
          <w:sz w:val="28"/>
          <w:sz-cs w:val="28"/>
          <w:i/>
        </w:rPr>
        <w:t xml:space="preserve"/>
      </w:r>
    </w:p>
    <w:sectPr>
      <w:pgSz w:w="11900" w:h="16840"/>
      <w:pgMar w:top="1134" w:right="850" w:bottom="1134"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А. Жмакин</dc:creator>
</cp:coreProperties>
</file>

<file path=docProps/meta.xml><?xml version="1.0" encoding="utf-8"?>
<meta xmlns="http://schemas.apple.com/cocoa/2006/metadata">
  <generator>CocoaOOXMLWriter/1343.16</generator>
</meta>
</file>