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B7" w:rsidRPr="00F257E5" w:rsidRDefault="001A1054" w:rsidP="00BA3466">
      <w:pPr>
        <w:spacing w:line="360" w:lineRule="auto"/>
        <w:ind w:firstLine="709"/>
        <w:contextualSpacing/>
        <w:jc w:val="both"/>
      </w:pPr>
      <w:r w:rsidRPr="00F257E5">
        <w:t xml:space="preserve">УДК </w:t>
      </w:r>
      <w:r w:rsidR="00C753DA" w:rsidRPr="00F257E5">
        <w:t>616.314-007-053.4-036.22 (471.331)</w:t>
      </w:r>
    </w:p>
    <w:p w:rsidR="001A1054" w:rsidRPr="00F257E5" w:rsidRDefault="001A1054" w:rsidP="00BA3466">
      <w:pPr>
        <w:pStyle w:val="5"/>
      </w:pPr>
      <w:r w:rsidRPr="00F257E5">
        <w:t xml:space="preserve">В.В. Беляев, А.Н. Чумаков, Д.В. Бобров, О. </w:t>
      </w:r>
      <w:proofErr w:type="spellStart"/>
      <w:r w:rsidRPr="00F257E5">
        <w:t>Аль-Зрир</w:t>
      </w:r>
      <w:proofErr w:type="spellEnd"/>
      <w:r w:rsidRPr="00F257E5">
        <w:t>,</w:t>
      </w:r>
      <w:r w:rsidR="00F257E5">
        <w:t xml:space="preserve"> М.А. </w:t>
      </w:r>
      <w:proofErr w:type="spellStart"/>
      <w:r w:rsidR="00F257E5">
        <w:t>Эль-Айди</w:t>
      </w:r>
      <w:proofErr w:type="spellEnd"/>
    </w:p>
    <w:p w:rsidR="00E85DF3" w:rsidRPr="0023106A" w:rsidRDefault="00F257E5" w:rsidP="00BA3466">
      <w:pPr>
        <w:pStyle w:val="5"/>
        <w:rPr>
          <w:b/>
        </w:rPr>
      </w:pPr>
      <w:r w:rsidRPr="0023106A">
        <w:rPr>
          <w:b/>
        </w:rPr>
        <w:t xml:space="preserve">Распространенность дефектов зубных рядов среди </w:t>
      </w:r>
      <w:r w:rsidR="00C458FF" w:rsidRPr="0023106A">
        <w:rPr>
          <w:b/>
        </w:rPr>
        <w:t>шес</w:t>
      </w:r>
      <w:r w:rsidRPr="0023106A">
        <w:rPr>
          <w:b/>
        </w:rPr>
        <w:t>тилетних детей Тверской области</w:t>
      </w:r>
      <w:r w:rsidR="00BA3466" w:rsidRPr="0023106A">
        <w:rPr>
          <w:b/>
        </w:rPr>
        <w:t>.</w:t>
      </w:r>
    </w:p>
    <w:p w:rsidR="00BA3466" w:rsidRPr="00BA3466" w:rsidRDefault="00BA3466" w:rsidP="00BA3466">
      <w:pPr>
        <w:pStyle w:val="5"/>
      </w:pPr>
    </w:p>
    <w:p w:rsidR="00D87DEB" w:rsidRPr="00BA3466" w:rsidRDefault="00E85DF3" w:rsidP="00BA3466">
      <w:pPr>
        <w:pStyle w:val="5"/>
      </w:pPr>
      <w:r w:rsidRPr="00BA3466">
        <w:t>Кафедра детско</w:t>
      </w:r>
      <w:r w:rsidR="0002640C" w:rsidRPr="00BA3466">
        <w:t>й стоматологии</w:t>
      </w:r>
      <w:r w:rsidR="005A58D5" w:rsidRPr="00BA3466">
        <w:t xml:space="preserve"> </w:t>
      </w:r>
      <w:r w:rsidR="00B23783" w:rsidRPr="00BA3466">
        <w:t xml:space="preserve">и ортодонтии </w:t>
      </w:r>
      <w:r w:rsidR="005A58D5" w:rsidRPr="00BA3466">
        <w:t>с курсом детской стоматологии ФПДО</w:t>
      </w:r>
      <w:r w:rsidR="00F257E5" w:rsidRPr="00BA3466">
        <w:t xml:space="preserve"> </w:t>
      </w:r>
      <w:r w:rsidR="005A58D5" w:rsidRPr="00BA3466">
        <w:t>ГБОУ ВПО Тверская ГМА Минздрав</w:t>
      </w:r>
      <w:r w:rsidR="0023106A">
        <w:t xml:space="preserve">а </w:t>
      </w:r>
      <w:r w:rsidR="005A58D5" w:rsidRPr="00BA3466">
        <w:t>России</w:t>
      </w:r>
    </w:p>
    <w:p w:rsidR="0023106A" w:rsidRDefault="0023106A" w:rsidP="00BA3466">
      <w:pPr>
        <w:spacing w:line="360" w:lineRule="auto"/>
        <w:ind w:firstLine="709"/>
        <w:contextualSpacing/>
        <w:jc w:val="both"/>
      </w:pPr>
    </w:p>
    <w:p w:rsidR="00FB4661" w:rsidRPr="00E73015" w:rsidRDefault="00FB4661" w:rsidP="00BA3466">
      <w:pPr>
        <w:spacing w:line="360" w:lineRule="auto"/>
        <w:ind w:firstLine="709"/>
        <w:contextualSpacing/>
        <w:jc w:val="both"/>
        <w:rPr>
          <w:i/>
        </w:rPr>
      </w:pPr>
      <w:r w:rsidRPr="00E73015">
        <w:rPr>
          <w:i/>
        </w:rPr>
        <w:t xml:space="preserve">С целью изучения распространенности и характера дефектов зубных рядов вследствие преждевременного удаления временных моляров выполнено </w:t>
      </w:r>
      <w:proofErr w:type="spellStart"/>
      <w:r w:rsidRPr="00E73015">
        <w:rPr>
          <w:i/>
        </w:rPr>
        <w:t>epidemic-logical</w:t>
      </w:r>
      <w:proofErr w:type="spellEnd"/>
      <w:r w:rsidRPr="00E73015">
        <w:rPr>
          <w:i/>
        </w:rPr>
        <w:t xml:space="preserve"> </w:t>
      </w:r>
      <w:proofErr w:type="spellStart"/>
      <w:r w:rsidRPr="00E73015">
        <w:rPr>
          <w:i/>
        </w:rPr>
        <w:t>study</w:t>
      </w:r>
      <w:proofErr w:type="spellEnd"/>
      <w:r w:rsidRPr="00E73015">
        <w:rPr>
          <w:i/>
        </w:rPr>
        <w:t xml:space="preserve"> по методике ВОЗ 742 шестилетних детей Тверской области. Выявлена высокая распространенность дефектов зубных рядов среди детей, проживающих в районах с низким уровнем организации стоматологической помощи. Предложены меры по снижению частоты преждевременного удаления временных моляров у детей</w:t>
      </w:r>
      <w:r w:rsidR="00BD4337" w:rsidRPr="00E73015">
        <w:rPr>
          <w:i/>
        </w:rPr>
        <w:t>.</w:t>
      </w:r>
    </w:p>
    <w:p w:rsidR="00BD4337" w:rsidRPr="00E73015" w:rsidRDefault="00FB4661" w:rsidP="00BA3466">
      <w:pPr>
        <w:spacing w:line="360" w:lineRule="auto"/>
        <w:ind w:firstLine="709"/>
        <w:contextualSpacing/>
        <w:jc w:val="both"/>
        <w:rPr>
          <w:i/>
        </w:rPr>
      </w:pPr>
      <w:r w:rsidRPr="00E73015">
        <w:rPr>
          <w:b/>
          <w:i/>
        </w:rPr>
        <w:t>Ключевые слова:</w:t>
      </w:r>
      <w:r w:rsidRPr="00E73015">
        <w:rPr>
          <w:i/>
        </w:rPr>
        <w:t xml:space="preserve"> дети, дефекты зубных рядов, временные моляры, организация стоматологической помощи.</w:t>
      </w:r>
    </w:p>
    <w:p w:rsidR="00B40A03" w:rsidRPr="00F257E5" w:rsidRDefault="00B40A03" w:rsidP="00BA3466">
      <w:pPr>
        <w:spacing w:line="360" w:lineRule="auto"/>
        <w:ind w:firstLine="709"/>
        <w:contextualSpacing/>
        <w:jc w:val="both"/>
        <w:rPr>
          <w:b/>
        </w:rPr>
      </w:pPr>
    </w:p>
    <w:p w:rsidR="00B40A03" w:rsidRPr="0023106A" w:rsidRDefault="00F257E5" w:rsidP="00BA3466">
      <w:pPr>
        <w:spacing w:line="360" w:lineRule="auto"/>
        <w:ind w:firstLine="709"/>
        <w:contextualSpacing/>
        <w:jc w:val="both"/>
        <w:rPr>
          <w:b/>
          <w:lang w:val="en-US"/>
        </w:rPr>
      </w:pPr>
      <w:r w:rsidRPr="0023106A">
        <w:rPr>
          <w:b/>
          <w:lang w:val="en-US"/>
        </w:rPr>
        <w:t xml:space="preserve">Prevalence of defects of tooth alignments among </w:t>
      </w:r>
      <w:r w:rsidR="00B40A03" w:rsidRPr="0023106A">
        <w:rPr>
          <w:b/>
          <w:lang w:val="en-US"/>
        </w:rPr>
        <w:t>6-</w:t>
      </w:r>
      <w:r w:rsidRPr="0023106A">
        <w:rPr>
          <w:b/>
          <w:lang w:val="en-US"/>
        </w:rPr>
        <w:t>year</w:t>
      </w:r>
      <w:r w:rsidR="00B40A03" w:rsidRPr="0023106A">
        <w:rPr>
          <w:b/>
          <w:lang w:val="en-US"/>
        </w:rPr>
        <w:t>-</w:t>
      </w:r>
      <w:r w:rsidRPr="0023106A">
        <w:rPr>
          <w:b/>
          <w:lang w:val="en-US"/>
        </w:rPr>
        <w:t>old</w:t>
      </w:r>
      <w:r w:rsidR="00B40A03" w:rsidRPr="0023106A">
        <w:rPr>
          <w:b/>
          <w:lang w:val="en-US"/>
        </w:rPr>
        <w:t xml:space="preserve"> </w:t>
      </w:r>
      <w:r w:rsidRPr="0023106A">
        <w:rPr>
          <w:b/>
          <w:lang w:val="en-US"/>
        </w:rPr>
        <w:t>children</w:t>
      </w:r>
      <w:r w:rsidR="00B40A03" w:rsidRPr="0023106A">
        <w:rPr>
          <w:b/>
          <w:lang w:val="en-US"/>
        </w:rPr>
        <w:t xml:space="preserve"> </w:t>
      </w:r>
      <w:r w:rsidRPr="0023106A">
        <w:rPr>
          <w:b/>
          <w:lang w:val="en-US"/>
        </w:rPr>
        <w:t xml:space="preserve">of the </w:t>
      </w:r>
      <w:proofErr w:type="spellStart"/>
      <w:r w:rsidRPr="0023106A">
        <w:rPr>
          <w:b/>
          <w:lang w:val="en-US"/>
        </w:rPr>
        <w:t>Tver</w:t>
      </w:r>
      <w:proofErr w:type="spellEnd"/>
      <w:r w:rsidRPr="0023106A">
        <w:rPr>
          <w:b/>
          <w:lang w:val="en-US"/>
        </w:rPr>
        <w:t xml:space="preserve"> region</w:t>
      </w:r>
    </w:p>
    <w:p w:rsidR="00B40A03" w:rsidRPr="00BA3466" w:rsidRDefault="00B40A03" w:rsidP="00BA3466">
      <w:pPr>
        <w:spacing w:line="360" w:lineRule="auto"/>
        <w:ind w:firstLine="709"/>
        <w:contextualSpacing/>
        <w:jc w:val="both"/>
        <w:rPr>
          <w:lang w:val="en-US"/>
        </w:rPr>
      </w:pPr>
      <w:r w:rsidRPr="00BA3466">
        <w:rPr>
          <w:lang w:val="en-US"/>
        </w:rPr>
        <w:t xml:space="preserve">V.V. </w:t>
      </w:r>
      <w:proofErr w:type="spellStart"/>
      <w:r w:rsidRPr="00BA3466">
        <w:rPr>
          <w:lang w:val="en-US"/>
        </w:rPr>
        <w:t>Beljaev</w:t>
      </w:r>
      <w:proofErr w:type="spellEnd"/>
      <w:r w:rsidRPr="00BA3466">
        <w:rPr>
          <w:lang w:val="en-US"/>
        </w:rPr>
        <w:t xml:space="preserve">, D.V. </w:t>
      </w:r>
      <w:proofErr w:type="spellStart"/>
      <w:r w:rsidRPr="00BA3466">
        <w:rPr>
          <w:lang w:val="en-US"/>
        </w:rPr>
        <w:t>Bobrov</w:t>
      </w:r>
      <w:proofErr w:type="spellEnd"/>
      <w:r w:rsidRPr="00BA3466">
        <w:rPr>
          <w:lang w:val="en-US"/>
        </w:rPr>
        <w:t xml:space="preserve">, A.N. </w:t>
      </w:r>
      <w:proofErr w:type="spellStart"/>
      <w:r w:rsidRPr="00BA3466">
        <w:rPr>
          <w:lang w:val="en-US"/>
        </w:rPr>
        <w:t>Chumakov</w:t>
      </w:r>
      <w:proofErr w:type="spellEnd"/>
      <w:r w:rsidRPr="00BA3466">
        <w:rPr>
          <w:lang w:val="en-US"/>
        </w:rPr>
        <w:t>, O. Al-</w:t>
      </w:r>
      <w:proofErr w:type="spellStart"/>
      <w:r w:rsidRPr="00BA3466">
        <w:rPr>
          <w:lang w:val="en-US"/>
        </w:rPr>
        <w:t>Zrir</w:t>
      </w:r>
      <w:proofErr w:type="spellEnd"/>
      <w:r w:rsidRPr="00BA3466">
        <w:rPr>
          <w:lang w:val="en-US"/>
        </w:rPr>
        <w:t>, M.A. El-</w:t>
      </w:r>
      <w:proofErr w:type="spellStart"/>
      <w:r w:rsidRPr="00BA3466">
        <w:rPr>
          <w:lang w:val="en-US"/>
        </w:rPr>
        <w:t>Ajdi</w:t>
      </w:r>
      <w:proofErr w:type="spellEnd"/>
    </w:p>
    <w:p w:rsidR="00013806" w:rsidRPr="00BA3466" w:rsidRDefault="00013806" w:rsidP="00BA3466">
      <w:pPr>
        <w:spacing w:line="360" w:lineRule="auto"/>
        <w:ind w:firstLine="709"/>
        <w:contextualSpacing/>
        <w:jc w:val="both"/>
        <w:rPr>
          <w:lang w:val="en-US"/>
        </w:rPr>
      </w:pPr>
      <w:proofErr w:type="spellStart"/>
      <w:r w:rsidRPr="00BA3466">
        <w:rPr>
          <w:lang w:val="en-US"/>
        </w:rPr>
        <w:t>Tver</w:t>
      </w:r>
      <w:proofErr w:type="spellEnd"/>
      <w:r w:rsidRPr="00BA3466">
        <w:rPr>
          <w:lang w:val="en-US"/>
        </w:rPr>
        <w:t xml:space="preserve"> medical academia</w:t>
      </w:r>
    </w:p>
    <w:p w:rsidR="0023106A" w:rsidRPr="00E73015" w:rsidRDefault="0023106A" w:rsidP="00BA3466">
      <w:pPr>
        <w:spacing w:line="360" w:lineRule="auto"/>
        <w:ind w:firstLine="709"/>
        <w:contextualSpacing/>
        <w:jc w:val="both"/>
        <w:rPr>
          <w:lang w:val="en-US"/>
        </w:rPr>
      </w:pPr>
    </w:p>
    <w:p w:rsidR="00BD4337" w:rsidRPr="00E73015" w:rsidRDefault="000B04D7" w:rsidP="00BA3466">
      <w:pPr>
        <w:spacing w:line="360" w:lineRule="auto"/>
        <w:ind w:firstLine="709"/>
        <w:contextualSpacing/>
        <w:jc w:val="both"/>
        <w:rPr>
          <w:i/>
          <w:lang w:val="en-US"/>
        </w:rPr>
      </w:pPr>
      <w:r w:rsidRPr="00E73015">
        <w:rPr>
          <w:i/>
          <w:lang w:val="en-US"/>
        </w:rPr>
        <w:t xml:space="preserve">For the purpose of studying of distribution and character of defects of tooth alignments owing to premature removal primary teeth </w:t>
      </w:r>
      <w:proofErr w:type="spellStart"/>
      <w:r w:rsidRPr="00E73015">
        <w:rPr>
          <w:i/>
          <w:lang w:val="en-US"/>
        </w:rPr>
        <w:t>stomatologic</w:t>
      </w:r>
      <w:proofErr w:type="spellEnd"/>
      <w:r w:rsidRPr="00E73015">
        <w:rPr>
          <w:i/>
          <w:lang w:val="en-US"/>
        </w:rPr>
        <w:t xml:space="preserve"> inspection by a technique the WHO of 742 six-year children of the </w:t>
      </w:r>
      <w:proofErr w:type="spellStart"/>
      <w:r w:rsidRPr="00E73015">
        <w:rPr>
          <w:i/>
          <w:lang w:val="en-US"/>
        </w:rPr>
        <w:t>Tver</w:t>
      </w:r>
      <w:proofErr w:type="spellEnd"/>
      <w:r w:rsidRPr="00E73015">
        <w:rPr>
          <w:i/>
          <w:lang w:val="en-US"/>
        </w:rPr>
        <w:t xml:space="preserve"> region is executed. High prevalence of defects of tooth alignments among children living in areas with low level of the organization of the </w:t>
      </w:r>
      <w:proofErr w:type="spellStart"/>
      <w:r w:rsidRPr="00E73015">
        <w:rPr>
          <w:i/>
          <w:lang w:val="en-US"/>
        </w:rPr>
        <w:t>stomatologic</w:t>
      </w:r>
      <w:proofErr w:type="spellEnd"/>
      <w:r w:rsidRPr="00E73015">
        <w:rPr>
          <w:i/>
          <w:lang w:val="en-US"/>
        </w:rPr>
        <w:t xml:space="preserve"> help is revealed. Measures on decrease in frequency of premature removal time </w:t>
      </w:r>
      <w:r w:rsidRPr="00E73015">
        <w:rPr>
          <w:i/>
        </w:rPr>
        <w:t>моляров</w:t>
      </w:r>
      <w:r w:rsidRPr="00E73015">
        <w:rPr>
          <w:i/>
          <w:lang w:val="en-US"/>
        </w:rPr>
        <w:t xml:space="preserve"> at children are offered.</w:t>
      </w:r>
    </w:p>
    <w:p w:rsidR="00BD4337" w:rsidRPr="00E73015" w:rsidRDefault="000B04D7" w:rsidP="00BA3466">
      <w:pPr>
        <w:spacing w:line="360" w:lineRule="auto"/>
        <w:ind w:firstLine="709"/>
        <w:contextualSpacing/>
        <w:jc w:val="both"/>
        <w:rPr>
          <w:i/>
          <w:lang w:val="en-US"/>
        </w:rPr>
      </w:pPr>
      <w:r w:rsidRPr="00E73015">
        <w:rPr>
          <w:b/>
          <w:i/>
          <w:lang w:val="en-US"/>
        </w:rPr>
        <w:t>Key</w:t>
      </w:r>
      <w:r w:rsidR="00B40A03" w:rsidRPr="00E73015">
        <w:rPr>
          <w:b/>
          <w:i/>
          <w:lang w:val="en-US"/>
        </w:rPr>
        <w:t xml:space="preserve"> </w:t>
      </w:r>
      <w:r w:rsidRPr="00E73015">
        <w:rPr>
          <w:b/>
          <w:i/>
          <w:lang w:val="en-US"/>
        </w:rPr>
        <w:t>words:</w:t>
      </w:r>
      <w:r w:rsidRPr="00E73015">
        <w:rPr>
          <w:i/>
          <w:lang w:val="en-US"/>
        </w:rPr>
        <w:t xml:space="preserve"> children, defects of tooth alignments, primary teeth, the organization of the </w:t>
      </w:r>
      <w:proofErr w:type="spellStart"/>
      <w:r w:rsidRPr="00E73015">
        <w:rPr>
          <w:i/>
          <w:lang w:val="en-US"/>
        </w:rPr>
        <w:t>stomatologic</w:t>
      </w:r>
      <w:proofErr w:type="spellEnd"/>
      <w:r w:rsidRPr="00E73015">
        <w:rPr>
          <w:i/>
          <w:lang w:val="en-US"/>
        </w:rPr>
        <w:t xml:space="preserve"> help.</w:t>
      </w:r>
    </w:p>
    <w:p w:rsidR="00B40A03" w:rsidRPr="00BA3466" w:rsidRDefault="00B40A03" w:rsidP="00BA3466">
      <w:pPr>
        <w:spacing w:line="360" w:lineRule="auto"/>
        <w:ind w:firstLine="709"/>
        <w:contextualSpacing/>
        <w:jc w:val="both"/>
        <w:rPr>
          <w:lang w:val="en-US"/>
        </w:rPr>
      </w:pPr>
    </w:p>
    <w:p w:rsidR="00FB4661" w:rsidRPr="00F257E5" w:rsidRDefault="00FB4661" w:rsidP="00BA3466">
      <w:pPr>
        <w:spacing w:line="360" w:lineRule="auto"/>
        <w:ind w:firstLine="709"/>
        <w:contextualSpacing/>
        <w:jc w:val="both"/>
      </w:pPr>
      <w:r w:rsidRPr="00F257E5">
        <w:t>Введение</w:t>
      </w:r>
    </w:p>
    <w:p w:rsidR="009B0438" w:rsidRPr="00F257E5" w:rsidRDefault="006E3A89" w:rsidP="00BA3466">
      <w:pPr>
        <w:spacing w:line="360" w:lineRule="auto"/>
        <w:ind w:firstLine="709"/>
        <w:contextualSpacing/>
        <w:jc w:val="both"/>
      </w:pPr>
      <w:r w:rsidRPr="00F257E5">
        <w:t xml:space="preserve">В условиях ограниченного бюджетного финансирования здравоохранения особое внимание уделяется рациональному планированию стоматологической службы конкретного региона, основанному на анализе стоматологической заболеваемости </w:t>
      </w:r>
      <w:r w:rsidRPr="00F257E5">
        <w:lastRenderedPageBreak/>
        <w:t>населения.</w:t>
      </w:r>
      <w:r w:rsidR="00FD543A" w:rsidRPr="00F257E5">
        <w:t xml:space="preserve"> </w:t>
      </w:r>
      <w:r w:rsidR="00E80E74" w:rsidRPr="00F257E5">
        <w:t xml:space="preserve">Несмотря на бурное развитие стоматологии, появление новых методов профилактики, диагностики и лечения </w:t>
      </w:r>
      <w:r w:rsidR="00D87DEB" w:rsidRPr="00F257E5">
        <w:t>стоматологических заболеваний</w:t>
      </w:r>
      <w:r w:rsidR="00E80E74" w:rsidRPr="00F257E5">
        <w:t xml:space="preserve">, многие организационные проблемы </w:t>
      </w:r>
      <w:r w:rsidR="00FD543A" w:rsidRPr="00F257E5">
        <w:t xml:space="preserve">специальности </w:t>
      </w:r>
      <w:r w:rsidR="00E80E74" w:rsidRPr="00F257E5">
        <w:t>остаются</w:t>
      </w:r>
      <w:r w:rsidR="00F257E5">
        <w:t xml:space="preserve"> </w:t>
      </w:r>
      <w:r w:rsidR="00E80E74" w:rsidRPr="00F257E5">
        <w:t xml:space="preserve">нерешенными. Одна из важнейших проблем современной детской стоматологии – недостаточная кадровая укомплектованность периферийного звена. </w:t>
      </w:r>
      <w:r w:rsidR="00301BD1" w:rsidRPr="00F257E5">
        <w:t xml:space="preserve">Дефицит </w:t>
      </w:r>
      <w:r w:rsidR="00E80E74" w:rsidRPr="00F257E5">
        <w:t>врачей-стоматологов детских</w:t>
      </w:r>
      <w:r w:rsidR="00EB48C2" w:rsidRPr="00F257E5">
        <w:t>,</w:t>
      </w:r>
      <w:r w:rsidR="00E80E74" w:rsidRPr="00F257E5">
        <w:t xml:space="preserve"> </w:t>
      </w:r>
      <w:r w:rsidR="00301BD1" w:rsidRPr="00F257E5">
        <w:t>отмеча</w:t>
      </w:r>
      <w:r w:rsidR="009B0438" w:rsidRPr="00F257E5">
        <w:t>ющийся</w:t>
      </w:r>
      <w:r w:rsidR="00F257E5">
        <w:t xml:space="preserve"> </w:t>
      </w:r>
      <w:r w:rsidR="00E80E74" w:rsidRPr="00F257E5">
        <w:t>во многих регионах России, в том числ</w:t>
      </w:r>
      <w:r w:rsidR="00301BD1" w:rsidRPr="00F257E5">
        <w:t>е и Тверской области, не позволяет осуществ</w:t>
      </w:r>
      <w:r w:rsidR="00EB48C2" w:rsidRPr="00F257E5">
        <w:t>лять</w:t>
      </w:r>
      <w:r w:rsidR="00301BD1" w:rsidRPr="00F257E5">
        <w:t xml:space="preserve"> полноценную профилактическую работу в организованных детских коллективах </w:t>
      </w:r>
      <w:r w:rsidR="004930A6" w:rsidRPr="00F257E5">
        <w:t>[</w:t>
      </w:r>
      <w:r w:rsidR="00957C1C" w:rsidRPr="00F257E5">
        <w:t>5</w:t>
      </w:r>
      <w:r w:rsidR="004930A6" w:rsidRPr="00F257E5">
        <w:t>]</w:t>
      </w:r>
      <w:r w:rsidR="00301BD1" w:rsidRPr="00F257E5">
        <w:t>. Особую озабоченность вызывает низкий уровень стоматологической по</w:t>
      </w:r>
      <w:r w:rsidR="00167D5F" w:rsidRPr="00F257E5">
        <w:t>мощи детям дошкольного возраста, среди которых в</w:t>
      </w:r>
      <w:r w:rsidR="00301BD1" w:rsidRPr="00F257E5">
        <w:t xml:space="preserve">озрастает </w:t>
      </w:r>
      <w:r w:rsidR="00167D5F" w:rsidRPr="00F257E5">
        <w:t xml:space="preserve">распространенность </w:t>
      </w:r>
      <w:r w:rsidR="00301BD1" w:rsidRPr="00F257E5">
        <w:t>кариеса, его</w:t>
      </w:r>
      <w:r w:rsidR="00F257E5">
        <w:t xml:space="preserve"> </w:t>
      </w:r>
      <w:r w:rsidR="00301BD1" w:rsidRPr="00F257E5">
        <w:t xml:space="preserve">осложнений, удалений временных зубов без последующего замещения </w:t>
      </w:r>
      <w:r w:rsidR="009B0438" w:rsidRPr="00F257E5">
        <w:t xml:space="preserve">дефектов </w:t>
      </w:r>
      <w:r w:rsidR="004930A6" w:rsidRPr="00F257E5">
        <w:t>[1,</w:t>
      </w:r>
      <w:r w:rsidR="008E45A8" w:rsidRPr="008E45A8">
        <w:t xml:space="preserve"> </w:t>
      </w:r>
      <w:r w:rsidR="00957C1C" w:rsidRPr="00F257E5">
        <w:t>4</w:t>
      </w:r>
      <w:r w:rsidR="004930A6" w:rsidRPr="00F257E5">
        <w:t>,</w:t>
      </w:r>
      <w:r w:rsidR="008E45A8" w:rsidRPr="008E45A8">
        <w:t xml:space="preserve"> </w:t>
      </w:r>
      <w:r w:rsidR="004930A6" w:rsidRPr="00F257E5">
        <w:t>7]</w:t>
      </w:r>
      <w:r w:rsidR="009B0438" w:rsidRPr="00F257E5">
        <w:t>.</w:t>
      </w:r>
      <w:r w:rsidR="00F257E5">
        <w:t xml:space="preserve"> </w:t>
      </w:r>
      <w:r w:rsidR="009B0438" w:rsidRPr="00F257E5">
        <w:t>Несвоевременное протезирование или</w:t>
      </w:r>
      <w:r w:rsidR="00691553" w:rsidRPr="00F257E5">
        <w:t xml:space="preserve"> его отсутствие часто приводит в последующем к</w:t>
      </w:r>
      <w:r w:rsidR="009B0438" w:rsidRPr="00F257E5">
        <w:t xml:space="preserve"> длительно</w:t>
      </w:r>
      <w:r w:rsidR="00691553" w:rsidRPr="00F257E5">
        <w:t>му</w:t>
      </w:r>
      <w:r w:rsidR="009B0438" w:rsidRPr="00F257E5">
        <w:t xml:space="preserve"> и дорогостояще</w:t>
      </w:r>
      <w:r w:rsidR="00691553" w:rsidRPr="00F257E5">
        <w:t>му</w:t>
      </w:r>
      <w:r w:rsidR="009B0438" w:rsidRPr="00F257E5">
        <w:t xml:space="preserve"> лечени</w:t>
      </w:r>
      <w:r w:rsidR="00691553" w:rsidRPr="00F257E5">
        <w:t>ю</w:t>
      </w:r>
      <w:r w:rsidR="009B0438" w:rsidRPr="00F257E5">
        <w:t xml:space="preserve"> </w:t>
      </w:r>
      <w:r w:rsidR="004930A6" w:rsidRPr="00F257E5">
        <w:t>[2,</w:t>
      </w:r>
      <w:r w:rsidR="008E45A8" w:rsidRPr="00BA3466">
        <w:t xml:space="preserve"> </w:t>
      </w:r>
      <w:r w:rsidR="00957C1C" w:rsidRPr="00F257E5">
        <w:t>3</w:t>
      </w:r>
      <w:r w:rsidR="004930A6" w:rsidRPr="00F257E5">
        <w:t>,</w:t>
      </w:r>
      <w:r w:rsidR="008E45A8" w:rsidRPr="00BA3466">
        <w:t xml:space="preserve"> </w:t>
      </w:r>
      <w:r w:rsidR="004930A6" w:rsidRPr="00F257E5">
        <w:t>8]</w:t>
      </w:r>
      <w:r w:rsidR="00FD543A" w:rsidRPr="00F257E5">
        <w:t>.</w:t>
      </w:r>
    </w:p>
    <w:p w:rsidR="003A1770" w:rsidRPr="00F257E5" w:rsidRDefault="007E0A07" w:rsidP="00BA3466">
      <w:pPr>
        <w:pStyle w:val="5"/>
      </w:pPr>
      <w:r w:rsidRPr="00F257E5">
        <w:rPr>
          <w:b/>
        </w:rPr>
        <w:t>Цель</w:t>
      </w:r>
      <w:r w:rsidR="00691553" w:rsidRPr="00F257E5">
        <w:t xml:space="preserve"> </w:t>
      </w:r>
      <w:r w:rsidR="00B13AEE">
        <w:t>–</w:t>
      </w:r>
      <w:r w:rsidR="00691553" w:rsidRPr="00F257E5">
        <w:t xml:space="preserve"> </w:t>
      </w:r>
      <w:r w:rsidRPr="00F257E5">
        <w:t>оценка частоты дефектов зубных рядов</w:t>
      </w:r>
      <w:r w:rsidR="00B40A03" w:rsidRPr="00F257E5">
        <w:t>, возникающих</w:t>
      </w:r>
      <w:r w:rsidRPr="00F257E5">
        <w:t xml:space="preserve"> вследствие преждевременного </w:t>
      </w:r>
      <w:r w:rsidR="00691553" w:rsidRPr="00F257E5">
        <w:t>удаления временных моляров у</w:t>
      </w:r>
      <w:r w:rsidRPr="00F257E5">
        <w:t xml:space="preserve"> детей </w:t>
      </w:r>
      <w:r w:rsidR="00B13AEE">
        <w:t>шес</w:t>
      </w:r>
      <w:r w:rsidR="00B363E7" w:rsidRPr="00F257E5">
        <w:t xml:space="preserve">ти </w:t>
      </w:r>
      <w:r w:rsidRPr="00F257E5">
        <w:t>лет Тверской области.</w:t>
      </w:r>
    </w:p>
    <w:p w:rsidR="00013806" w:rsidRPr="00F257E5" w:rsidRDefault="00013806" w:rsidP="00BA3466">
      <w:pPr>
        <w:pStyle w:val="5"/>
      </w:pPr>
    </w:p>
    <w:p w:rsidR="003A1770" w:rsidRPr="00F257E5" w:rsidRDefault="003A1770" w:rsidP="00BA3466">
      <w:pPr>
        <w:pStyle w:val="5"/>
      </w:pPr>
      <w:r w:rsidRPr="00F257E5">
        <w:t>Материал и методы</w:t>
      </w:r>
    </w:p>
    <w:p w:rsidR="006A5B74" w:rsidRPr="00F257E5" w:rsidRDefault="0096356F" w:rsidP="00BA3466">
      <w:pPr>
        <w:pStyle w:val="5"/>
      </w:pPr>
      <w:r w:rsidRPr="00F257E5">
        <w:t xml:space="preserve">Проведено изучение стоматологического статуса </w:t>
      </w:r>
      <w:r w:rsidR="00A96689" w:rsidRPr="00F257E5">
        <w:t xml:space="preserve">у </w:t>
      </w:r>
      <w:r w:rsidR="008828E3" w:rsidRPr="00F257E5">
        <w:t>7</w:t>
      </w:r>
      <w:r w:rsidR="00A96689" w:rsidRPr="00F257E5">
        <w:t>4</w:t>
      </w:r>
      <w:r w:rsidR="008828E3" w:rsidRPr="00F257E5">
        <w:t>2</w:t>
      </w:r>
      <w:r w:rsidRPr="00F257E5">
        <w:t xml:space="preserve"> </w:t>
      </w:r>
      <w:r w:rsidR="00A96689" w:rsidRPr="00F257E5">
        <w:t>шести</w:t>
      </w:r>
      <w:r w:rsidRPr="00F257E5">
        <w:t>лет</w:t>
      </w:r>
      <w:r w:rsidR="00DB39A9" w:rsidRPr="00F257E5">
        <w:t>них детей из</w:t>
      </w:r>
      <w:r w:rsidR="00D22619" w:rsidRPr="00F257E5">
        <w:t xml:space="preserve"> </w:t>
      </w:r>
      <w:r w:rsidR="00EF2643" w:rsidRPr="00F257E5">
        <w:t xml:space="preserve">дошкольных образовательных учреждений </w:t>
      </w:r>
      <w:r w:rsidR="002C478D" w:rsidRPr="00F257E5">
        <w:t xml:space="preserve">Тверской области. Для </w:t>
      </w:r>
      <w:r w:rsidR="001E0260" w:rsidRPr="00F257E5">
        <w:t>получения объективных данных о распространенности дефектов зубных рядов</w:t>
      </w:r>
      <w:r w:rsidR="00D42534" w:rsidRPr="00F257E5">
        <w:t xml:space="preserve"> </w:t>
      </w:r>
      <w:r w:rsidR="00890C72" w:rsidRPr="00F257E5">
        <w:t xml:space="preserve">(ДЗР) </w:t>
      </w:r>
      <w:r w:rsidR="002C478D" w:rsidRPr="00F257E5">
        <w:t>были отобраны дети</w:t>
      </w:r>
      <w:r w:rsidR="008D2E79" w:rsidRPr="00F257E5">
        <w:t xml:space="preserve">, проживающие в </w:t>
      </w:r>
      <w:r w:rsidR="002C478D" w:rsidRPr="00F257E5">
        <w:t>населенных пункт</w:t>
      </w:r>
      <w:r w:rsidR="008D2E79" w:rsidRPr="00F257E5">
        <w:t>ах</w:t>
      </w:r>
      <w:r w:rsidR="002C478D" w:rsidRPr="00F257E5">
        <w:t xml:space="preserve"> </w:t>
      </w:r>
      <w:r w:rsidR="00DB39A9" w:rsidRPr="00F257E5">
        <w:t xml:space="preserve">из различных топов региона и </w:t>
      </w:r>
      <w:r w:rsidR="007E0A07" w:rsidRPr="00F257E5">
        <w:t xml:space="preserve">с </w:t>
      </w:r>
      <w:r w:rsidR="002C478D" w:rsidRPr="00F257E5">
        <w:t xml:space="preserve">различным уровнем </w:t>
      </w:r>
      <w:r w:rsidR="00015236" w:rsidRPr="00F257E5">
        <w:t>обеспечения</w:t>
      </w:r>
      <w:r w:rsidR="008828E3" w:rsidRPr="00F257E5">
        <w:t xml:space="preserve"> врачами-стоматологами детскими</w:t>
      </w:r>
      <w:r w:rsidRPr="00F257E5">
        <w:t>.</w:t>
      </w:r>
    </w:p>
    <w:p w:rsidR="001E0260" w:rsidRPr="00F257E5" w:rsidRDefault="006A5B74" w:rsidP="00BA3466">
      <w:pPr>
        <w:pStyle w:val="5"/>
      </w:pPr>
      <w:proofErr w:type="gramStart"/>
      <w:r w:rsidRPr="00F257E5">
        <w:t xml:space="preserve">В соответствии с последним, </w:t>
      </w:r>
      <w:r w:rsidR="0094202A" w:rsidRPr="00F257E5">
        <w:t xml:space="preserve">дети </w:t>
      </w:r>
      <w:r w:rsidRPr="00F257E5">
        <w:t xml:space="preserve">были условно разделены на три группы: </w:t>
      </w:r>
      <w:r w:rsidR="003A1770" w:rsidRPr="00F257E5">
        <w:t xml:space="preserve">группа </w:t>
      </w:r>
      <w:r w:rsidR="00CC1C43" w:rsidRPr="00F257E5">
        <w:t>«</w:t>
      </w:r>
      <w:r w:rsidR="003A1770" w:rsidRPr="00F257E5">
        <w:t>А</w:t>
      </w:r>
      <w:r w:rsidR="00CC1C43" w:rsidRPr="00F257E5">
        <w:t xml:space="preserve">» </w:t>
      </w:r>
      <w:r w:rsidR="00B13AEE">
        <w:t>–</w:t>
      </w:r>
      <w:r w:rsidR="003A1770" w:rsidRPr="00F257E5">
        <w:t xml:space="preserve"> </w:t>
      </w:r>
      <w:r w:rsidR="0094202A" w:rsidRPr="00F257E5">
        <w:t xml:space="preserve">жители </w:t>
      </w:r>
      <w:r w:rsidR="003A1770" w:rsidRPr="00F257E5">
        <w:t>г</w:t>
      </w:r>
      <w:r w:rsidR="008828E3" w:rsidRPr="00F257E5">
        <w:t xml:space="preserve">г. Бежецк, </w:t>
      </w:r>
      <w:r w:rsidR="002C478D" w:rsidRPr="00F257E5">
        <w:t>Весьегонск</w:t>
      </w:r>
      <w:r w:rsidR="003A1770" w:rsidRPr="00F257E5">
        <w:t xml:space="preserve"> (отсутствие врачей-стоматологов детских), группа </w:t>
      </w:r>
      <w:r w:rsidR="00CC1C43" w:rsidRPr="00F257E5">
        <w:t>«</w:t>
      </w:r>
      <w:r w:rsidR="003A1770" w:rsidRPr="00F257E5">
        <w:t>Б</w:t>
      </w:r>
      <w:r w:rsidR="00CC1C43" w:rsidRPr="00F257E5">
        <w:t>»</w:t>
      </w:r>
      <w:r w:rsidR="003A1770" w:rsidRPr="00F257E5">
        <w:t xml:space="preserve"> </w:t>
      </w:r>
      <w:r w:rsidR="0094202A" w:rsidRPr="00F257E5">
        <w:t>–</w:t>
      </w:r>
      <w:r w:rsidR="003A1770" w:rsidRPr="00F257E5">
        <w:t xml:space="preserve"> </w:t>
      </w:r>
      <w:r w:rsidR="0094202A" w:rsidRPr="00F257E5">
        <w:t xml:space="preserve">дети </w:t>
      </w:r>
      <w:r w:rsidR="00F257E5">
        <w:t>г</w:t>
      </w:r>
      <w:r w:rsidR="002C478D" w:rsidRPr="00F257E5">
        <w:t>г. Ржев, Торжок</w:t>
      </w:r>
      <w:r w:rsidR="00A10F4C" w:rsidRPr="00F257E5">
        <w:t xml:space="preserve"> (</w:t>
      </w:r>
      <w:r w:rsidR="003A1770" w:rsidRPr="00F257E5">
        <w:t>нормативное кадровое обеспечение</w:t>
      </w:r>
      <w:r w:rsidR="007E0A07" w:rsidRPr="00F257E5">
        <w:t xml:space="preserve"> </w:t>
      </w:r>
      <w:r w:rsidR="008828E3" w:rsidRPr="00F257E5">
        <w:t>специалистами</w:t>
      </w:r>
      <w:r w:rsidR="003A1770" w:rsidRPr="00F257E5">
        <w:t xml:space="preserve">), группа </w:t>
      </w:r>
      <w:r w:rsidR="00CC1C43" w:rsidRPr="00F257E5">
        <w:t>«</w:t>
      </w:r>
      <w:r w:rsidR="003A1770" w:rsidRPr="00F257E5">
        <w:t>В</w:t>
      </w:r>
      <w:r w:rsidR="00CC1C43" w:rsidRPr="00F257E5">
        <w:t>»</w:t>
      </w:r>
      <w:r w:rsidR="003A1770" w:rsidRPr="00F257E5">
        <w:t xml:space="preserve"> </w:t>
      </w:r>
      <w:r w:rsidR="00B13AEE">
        <w:t>–</w:t>
      </w:r>
      <w:r w:rsidR="00F257E5">
        <w:t xml:space="preserve"> </w:t>
      </w:r>
      <w:r w:rsidR="0094202A" w:rsidRPr="00F257E5">
        <w:t xml:space="preserve">сверстники из </w:t>
      </w:r>
      <w:r w:rsidRPr="00F257E5">
        <w:t>г. Тверь (</w:t>
      </w:r>
      <w:r w:rsidR="007B4CB4" w:rsidRPr="00F257E5">
        <w:t>сверх</w:t>
      </w:r>
      <w:r w:rsidR="003A1770" w:rsidRPr="00F257E5">
        <w:t>нормативное кадровое обеспечение</w:t>
      </w:r>
      <w:r w:rsidRPr="00F257E5">
        <w:t>).</w:t>
      </w:r>
      <w:proofErr w:type="gramEnd"/>
    </w:p>
    <w:p w:rsidR="00054A66" w:rsidRPr="00F257E5" w:rsidRDefault="00235DC8" w:rsidP="00BA3466">
      <w:pPr>
        <w:pStyle w:val="5"/>
      </w:pPr>
      <w:r w:rsidRPr="00F257E5">
        <w:t xml:space="preserve">Исследование выполнено </w:t>
      </w:r>
      <w:r w:rsidR="00CC1C43" w:rsidRPr="00F257E5">
        <w:t>по методике ВОЗ [</w:t>
      </w:r>
      <w:r w:rsidR="00D627A2" w:rsidRPr="00F257E5">
        <w:t>6</w:t>
      </w:r>
      <w:r w:rsidR="00CC1C43" w:rsidRPr="00F257E5">
        <w:t xml:space="preserve">] при участии </w:t>
      </w:r>
      <w:r w:rsidRPr="00F257E5">
        <w:t xml:space="preserve">сертифицированного специалиста по проведению эпидемиологических стоматологических обследований населения по критериям ВОЗ (WHO </w:t>
      </w:r>
      <w:proofErr w:type="spellStart"/>
      <w:r w:rsidRPr="00F257E5">
        <w:t>Collaborating</w:t>
      </w:r>
      <w:proofErr w:type="spellEnd"/>
      <w:r w:rsidRPr="00F257E5">
        <w:t xml:space="preserve"> </w:t>
      </w:r>
      <w:proofErr w:type="spellStart"/>
      <w:r w:rsidRPr="00F257E5">
        <w:t>Centre</w:t>
      </w:r>
      <w:proofErr w:type="spellEnd"/>
      <w:r w:rsidRPr="00F257E5">
        <w:t xml:space="preserve"> </w:t>
      </w:r>
      <w:proofErr w:type="spellStart"/>
      <w:r w:rsidRPr="00F257E5">
        <w:t>on</w:t>
      </w:r>
      <w:proofErr w:type="spellEnd"/>
      <w:r w:rsidRPr="00F257E5">
        <w:t xml:space="preserve"> </w:t>
      </w:r>
      <w:proofErr w:type="spellStart"/>
      <w:r w:rsidRPr="00F257E5">
        <w:t>Dental</w:t>
      </w:r>
      <w:proofErr w:type="spellEnd"/>
      <w:r w:rsidRPr="00F257E5">
        <w:t xml:space="preserve"> </w:t>
      </w:r>
      <w:proofErr w:type="spellStart"/>
      <w:r w:rsidRPr="00F257E5">
        <w:t>Education</w:t>
      </w:r>
      <w:proofErr w:type="spellEnd"/>
      <w:r w:rsidRPr="00F257E5">
        <w:t xml:space="preserve"> – ГОУ ВПО МГМСУ, 1997/2007</w:t>
      </w:r>
      <w:r w:rsidR="00B363E7" w:rsidRPr="00F257E5">
        <w:t xml:space="preserve"> </w:t>
      </w:r>
      <w:r w:rsidR="00F257E5">
        <w:t>г</w:t>
      </w:r>
      <w:r w:rsidRPr="00F257E5">
        <w:t>г.)</w:t>
      </w:r>
      <w:r w:rsidR="00F257E5">
        <w:t xml:space="preserve"> </w:t>
      </w:r>
      <w:r w:rsidR="00236437" w:rsidRPr="00F257E5">
        <w:t xml:space="preserve">в </w:t>
      </w:r>
      <w:r w:rsidR="00CC1C43" w:rsidRPr="00F257E5">
        <w:t xml:space="preserve">формате </w:t>
      </w:r>
      <w:r w:rsidR="00236437" w:rsidRPr="00F257E5">
        <w:t xml:space="preserve">одномоментного </w:t>
      </w:r>
      <w:r w:rsidR="007B4CB4" w:rsidRPr="00F257E5">
        <w:t>исследования (</w:t>
      </w:r>
      <w:proofErr w:type="spellStart"/>
      <w:r w:rsidR="0094202A" w:rsidRPr="00F257E5">
        <w:t>epidemic-logical</w:t>
      </w:r>
      <w:proofErr w:type="spellEnd"/>
      <w:r w:rsidR="0094202A" w:rsidRPr="00F257E5">
        <w:t xml:space="preserve"> </w:t>
      </w:r>
      <w:proofErr w:type="spellStart"/>
      <w:r w:rsidR="0094202A" w:rsidRPr="00F257E5">
        <w:t>study</w:t>
      </w:r>
      <w:proofErr w:type="spellEnd"/>
      <w:r w:rsidR="007B4CB4" w:rsidRPr="00F257E5">
        <w:t>)</w:t>
      </w:r>
      <w:r w:rsidR="0094202A" w:rsidRPr="00F257E5">
        <w:t>, определя</w:t>
      </w:r>
      <w:r w:rsidR="00236437" w:rsidRPr="00F257E5">
        <w:t>ющего</w:t>
      </w:r>
      <w:r w:rsidR="0094202A" w:rsidRPr="00F257E5">
        <w:t xml:space="preserve"> число случаев заболевания и его распространенность среди данного слоя населения</w:t>
      </w:r>
      <w:r w:rsidR="00CC1C43" w:rsidRPr="00F257E5">
        <w:t>.</w:t>
      </w:r>
    </w:p>
    <w:p w:rsidR="00B363E7" w:rsidRPr="00877DCC" w:rsidRDefault="00B363E7" w:rsidP="00BA3466">
      <w:pPr>
        <w:spacing w:line="360" w:lineRule="auto"/>
        <w:ind w:firstLine="709"/>
        <w:jc w:val="both"/>
        <w:outlineLvl w:val="0"/>
      </w:pPr>
    </w:p>
    <w:p w:rsidR="001E0E68" w:rsidRPr="00877DCC" w:rsidRDefault="001E0E68" w:rsidP="00BA3466">
      <w:pPr>
        <w:spacing w:line="360" w:lineRule="auto"/>
        <w:ind w:firstLine="709"/>
        <w:jc w:val="both"/>
        <w:outlineLvl w:val="0"/>
      </w:pPr>
      <w:r w:rsidRPr="00877DCC">
        <w:t xml:space="preserve">Результаты </w:t>
      </w:r>
      <w:r w:rsidR="003119B7" w:rsidRPr="00877DCC">
        <w:t>и обсуждение</w:t>
      </w:r>
    </w:p>
    <w:p w:rsidR="002F78C8" w:rsidRPr="00F257E5" w:rsidRDefault="005548C8" w:rsidP="00BA3466">
      <w:pPr>
        <w:spacing w:line="360" w:lineRule="auto"/>
        <w:ind w:firstLine="709"/>
        <w:jc w:val="both"/>
      </w:pPr>
      <w:r w:rsidRPr="00F257E5">
        <w:t>Средн</w:t>
      </w:r>
      <w:r w:rsidR="00C72BE4" w:rsidRPr="00F257E5">
        <w:t xml:space="preserve">яя </w:t>
      </w:r>
      <w:r w:rsidRPr="00F257E5">
        <w:t xml:space="preserve">распространенность </w:t>
      </w:r>
      <w:r w:rsidR="00054A66" w:rsidRPr="00F257E5">
        <w:t xml:space="preserve">ДЗР </w:t>
      </w:r>
      <w:r w:rsidR="00CD119C" w:rsidRPr="00F257E5">
        <w:t xml:space="preserve">среди </w:t>
      </w:r>
      <w:r w:rsidRPr="00F257E5">
        <w:t xml:space="preserve">6-летних детей </w:t>
      </w:r>
      <w:r w:rsidR="001119D6" w:rsidRPr="00F257E5">
        <w:t xml:space="preserve">Тверской области </w:t>
      </w:r>
      <w:r w:rsidRPr="00F257E5">
        <w:t xml:space="preserve">составила </w:t>
      </w:r>
      <w:r w:rsidR="002F78C8" w:rsidRPr="00F257E5">
        <w:t>1</w:t>
      </w:r>
      <w:r w:rsidR="00EE1B09" w:rsidRPr="00F257E5">
        <w:t>6</w:t>
      </w:r>
      <w:r w:rsidRPr="00F257E5">
        <w:t>,</w:t>
      </w:r>
      <w:r w:rsidR="00EE1B09" w:rsidRPr="00F257E5">
        <w:t>3</w:t>
      </w:r>
      <w:r w:rsidR="00AF21BD">
        <w:t xml:space="preserve"> ± </w:t>
      </w:r>
      <w:r w:rsidR="003D1DB6" w:rsidRPr="00F257E5">
        <w:t>1,3</w:t>
      </w:r>
      <w:r w:rsidR="00EE1B09" w:rsidRPr="00F257E5">
        <w:t>6</w:t>
      </w:r>
      <w:r w:rsidRPr="00F257E5">
        <w:t>% (табл</w:t>
      </w:r>
      <w:r w:rsidR="00F120D7" w:rsidRPr="00F257E5">
        <w:t>.</w:t>
      </w:r>
      <w:r w:rsidR="00F257E5">
        <w:t xml:space="preserve"> </w:t>
      </w:r>
      <w:r w:rsidR="00AF3990" w:rsidRPr="00F257E5">
        <w:t>1</w:t>
      </w:r>
      <w:r w:rsidRPr="00F257E5">
        <w:t>)</w:t>
      </w:r>
      <w:r w:rsidR="002F78C8" w:rsidRPr="00F257E5">
        <w:t>.</w:t>
      </w:r>
    </w:p>
    <w:p w:rsidR="0023106A" w:rsidRDefault="0023106A" w:rsidP="00BA3466">
      <w:pPr>
        <w:spacing w:line="360" w:lineRule="auto"/>
        <w:ind w:firstLine="709"/>
        <w:jc w:val="both"/>
      </w:pPr>
    </w:p>
    <w:p w:rsidR="0023106A" w:rsidRPr="00F257E5" w:rsidRDefault="0023106A" w:rsidP="0023106A">
      <w:pPr>
        <w:spacing w:line="360" w:lineRule="auto"/>
        <w:ind w:firstLine="709"/>
        <w:jc w:val="both"/>
        <w:outlineLvl w:val="0"/>
      </w:pPr>
      <w:r w:rsidRPr="00F257E5">
        <w:t>Таблица 1</w:t>
      </w:r>
    </w:p>
    <w:p w:rsidR="0023106A" w:rsidRPr="007931EC" w:rsidRDefault="0023106A" w:rsidP="0023106A">
      <w:pPr>
        <w:spacing w:line="360" w:lineRule="auto"/>
        <w:ind w:firstLine="709"/>
        <w:jc w:val="both"/>
        <w:outlineLvl w:val="0"/>
      </w:pPr>
      <w:r w:rsidRPr="007931EC">
        <w:t>Распространенность детей с ДЗР среди обследованных 6-летних детей Тверской области (абсолютные показатели и %)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5"/>
        <w:gridCol w:w="1885"/>
        <w:gridCol w:w="1843"/>
        <w:gridCol w:w="1701"/>
        <w:gridCol w:w="1843"/>
      </w:tblGrid>
      <w:tr w:rsidR="0023106A" w:rsidRPr="00F257E5" w:rsidTr="00502004">
        <w:trPr>
          <w:trHeight w:val="20"/>
        </w:trPr>
        <w:tc>
          <w:tcPr>
            <w:tcW w:w="1625" w:type="dxa"/>
            <w:vMerge w:val="restart"/>
          </w:tcPr>
          <w:p w:rsidR="0023106A" w:rsidRPr="00F257E5" w:rsidRDefault="0023106A" w:rsidP="00502004">
            <w:pPr>
              <w:jc w:val="both"/>
            </w:pPr>
            <w:r w:rsidRPr="00F257E5">
              <w:t>Группа,</w:t>
            </w:r>
            <w:r>
              <w:t xml:space="preserve"> </w:t>
            </w:r>
            <w:r w:rsidRPr="00F257E5">
              <w:t>город</w:t>
            </w:r>
          </w:p>
        </w:tc>
        <w:tc>
          <w:tcPr>
            <w:tcW w:w="1885" w:type="dxa"/>
            <w:vMerge w:val="restart"/>
          </w:tcPr>
          <w:p w:rsidR="0023106A" w:rsidRPr="00F257E5" w:rsidRDefault="0023106A" w:rsidP="00502004">
            <w:pPr>
              <w:jc w:val="both"/>
            </w:pPr>
            <w:r w:rsidRPr="00F257E5">
              <w:t>Кол-во</w:t>
            </w:r>
            <w:r>
              <w:t xml:space="preserve"> </w:t>
            </w:r>
            <w:r w:rsidRPr="00F257E5">
              <w:t>осмотренных</w:t>
            </w:r>
            <w:r>
              <w:t xml:space="preserve"> </w:t>
            </w:r>
            <w:r w:rsidRPr="00F257E5">
              <w:t>детей (</w:t>
            </w:r>
            <w:proofErr w:type="gramStart"/>
            <w:r w:rsidRPr="00F257E5">
              <w:t>м</w:t>
            </w:r>
            <w:proofErr w:type="gramEnd"/>
            <w:r w:rsidRPr="00F257E5">
              <w:t>/</w:t>
            </w:r>
            <w:proofErr w:type="spellStart"/>
            <w:r w:rsidRPr="00F257E5">
              <w:t>д</w:t>
            </w:r>
            <w:proofErr w:type="spellEnd"/>
            <w:r w:rsidRPr="00F257E5">
              <w:t>)</w:t>
            </w:r>
          </w:p>
        </w:tc>
        <w:tc>
          <w:tcPr>
            <w:tcW w:w="5387" w:type="dxa"/>
            <w:gridSpan w:val="3"/>
          </w:tcPr>
          <w:p w:rsidR="0023106A" w:rsidRPr="00F257E5" w:rsidRDefault="0023106A" w:rsidP="00502004">
            <w:pPr>
              <w:jc w:val="both"/>
            </w:pPr>
            <w:r w:rsidRPr="00F257E5">
              <w:t>Дети с</w:t>
            </w:r>
            <w:r>
              <w:t xml:space="preserve"> </w:t>
            </w:r>
            <w:r w:rsidRPr="00F257E5">
              <w:t>ДЗР</w:t>
            </w:r>
          </w:p>
        </w:tc>
      </w:tr>
      <w:tr w:rsidR="0023106A" w:rsidRPr="00F257E5" w:rsidTr="00502004">
        <w:trPr>
          <w:trHeight w:val="20"/>
        </w:trPr>
        <w:tc>
          <w:tcPr>
            <w:tcW w:w="1625" w:type="dxa"/>
            <w:vMerge/>
          </w:tcPr>
          <w:p w:rsidR="0023106A" w:rsidRPr="00F257E5" w:rsidRDefault="0023106A" w:rsidP="00502004">
            <w:pPr>
              <w:jc w:val="both"/>
            </w:pPr>
          </w:p>
        </w:tc>
        <w:tc>
          <w:tcPr>
            <w:tcW w:w="1885" w:type="dxa"/>
            <w:vMerge/>
          </w:tcPr>
          <w:p w:rsidR="0023106A" w:rsidRPr="00F257E5" w:rsidRDefault="0023106A" w:rsidP="00502004">
            <w:pPr>
              <w:jc w:val="both"/>
            </w:pPr>
          </w:p>
        </w:tc>
        <w:tc>
          <w:tcPr>
            <w:tcW w:w="1843" w:type="dxa"/>
          </w:tcPr>
          <w:p w:rsidR="0023106A" w:rsidRPr="00F257E5" w:rsidRDefault="0023106A" w:rsidP="00502004">
            <w:pPr>
              <w:jc w:val="both"/>
            </w:pPr>
            <w:r w:rsidRPr="00F257E5">
              <w:t>мальчики</w:t>
            </w:r>
          </w:p>
        </w:tc>
        <w:tc>
          <w:tcPr>
            <w:tcW w:w="1701" w:type="dxa"/>
          </w:tcPr>
          <w:p w:rsidR="0023106A" w:rsidRPr="00F257E5" w:rsidRDefault="0023106A" w:rsidP="00502004">
            <w:pPr>
              <w:jc w:val="both"/>
            </w:pPr>
            <w:r w:rsidRPr="00F257E5">
              <w:t>девочки</w:t>
            </w:r>
          </w:p>
        </w:tc>
        <w:tc>
          <w:tcPr>
            <w:tcW w:w="1843" w:type="dxa"/>
          </w:tcPr>
          <w:p w:rsidR="0023106A" w:rsidRPr="00F257E5" w:rsidRDefault="0023106A" w:rsidP="00502004">
            <w:pPr>
              <w:jc w:val="both"/>
            </w:pPr>
            <w:r w:rsidRPr="00F257E5">
              <w:t>всего</w:t>
            </w:r>
          </w:p>
        </w:tc>
      </w:tr>
      <w:tr w:rsidR="0023106A" w:rsidRPr="00F257E5" w:rsidTr="00502004">
        <w:trPr>
          <w:trHeight w:val="20"/>
        </w:trPr>
        <w:tc>
          <w:tcPr>
            <w:tcW w:w="1625" w:type="dxa"/>
            <w:vMerge w:val="restart"/>
          </w:tcPr>
          <w:p w:rsidR="0023106A" w:rsidRPr="00F257E5" w:rsidRDefault="0023106A" w:rsidP="00502004">
            <w:pPr>
              <w:jc w:val="both"/>
              <w:rPr>
                <w:b/>
              </w:rPr>
            </w:pPr>
            <w:r w:rsidRPr="00F257E5">
              <w:rPr>
                <w:b/>
              </w:rPr>
              <w:t>Группа «А»</w:t>
            </w:r>
          </w:p>
        </w:tc>
        <w:tc>
          <w:tcPr>
            <w:tcW w:w="1885" w:type="dxa"/>
            <w:vMerge w:val="restart"/>
          </w:tcPr>
          <w:p w:rsidR="0023106A" w:rsidRPr="00F257E5" w:rsidRDefault="0023106A" w:rsidP="00502004">
            <w:pPr>
              <w:jc w:val="both"/>
            </w:pPr>
            <w:r w:rsidRPr="00F257E5">
              <w:t>141 (73/68)</w:t>
            </w:r>
          </w:p>
        </w:tc>
        <w:tc>
          <w:tcPr>
            <w:tcW w:w="1843" w:type="dxa"/>
          </w:tcPr>
          <w:p w:rsidR="0023106A" w:rsidRDefault="0023106A" w:rsidP="00502004">
            <w:pPr>
              <w:jc w:val="both"/>
            </w:pPr>
            <w:r w:rsidRPr="00F257E5">
              <w:t>29</w:t>
            </w:r>
          </w:p>
          <w:p w:rsidR="0023106A" w:rsidRPr="00F257E5" w:rsidRDefault="0023106A" w:rsidP="00502004">
            <w:pPr>
              <w:jc w:val="both"/>
            </w:pPr>
            <w:r w:rsidRPr="00F257E5">
              <w:t>37,5</w:t>
            </w:r>
            <w:r>
              <w:t xml:space="preserve"> ± </w:t>
            </w:r>
            <w:r w:rsidRPr="00F257E5">
              <w:t>5,66%</w:t>
            </w:r>
          </w:p>
        </w:tc>
        <w:tc>
          <w:tcPr>
            <w:tcW w:w="1701" w:type="dxa"/>
          </w:tcPr>
          <w:p w:rsidR="0023106A" w:rsidRPr="00F257E5" w:rsidRDefault="0023106A" w:rsidP="00502004">
            <w:pPr>
              <w:jc w:val="both"/>
            </w:pPr>
            <w:r w:rsidRPr="00F257E5">
              <w:t>21</w:t>
            </w:r>
          </w:p>
          <w:p w:rsidR="0023106A" w:rsidRPr="00F257E5" w:rsidRDefault="0023106A" w:rsidP="00502004">
            <w:pPr>
              <w:jc w:val="both"/>
            </w:pPr>
            <w:r w:rsidRPr="00F257E5">
              <w:t>31,6</w:t>
            </w:r>
            <w:r>
              <w:t xml:space="preserve"> ± </w:t>
            </w:r>
            <w:r w:rsidRPr="00F257E5">
              <w:t>5,64%</w:t>
            </w:r>
          </w:p>
        </w:tc>
        <w:tc>
          <w:tcPr>
            <w:tcW w:w="1843" w:type="dxa"/>
            <w:vMerge w:val="restart"/>
          </w:tcPr>
          <w:p w:rsidR="0023106A" w:rsidRPr="00F257E5" w:rsidRDefault="0023106A" w:rsidP="00502004">
            <w:pPr>
              <w:jc w:val="both"/>
            </w:pPr>
            <w:r w:rsidRPr="00F257E5">
              <w:t>50</w:t>
            </w:r>
          </w:p>
          <w:p w:rsidR="0023106A" w:rsidRPr="00F257E5" w:rsidRDefault="0023106A" w:rsidP="00502004">
            <w:pPr>
              <w:jc w:val="both"/>
            </w:pPr>
            <w:r w:rsidRPr="00F257E5">
              <w:t>35,5</w:t>
            </w:r>
            <w:r>
              <w:t xml:space="preserve"> ± </w:t>
            </w:r>
            <w:r w:rsidRPr="00F257E5">
              <w:t>4,03%</w:t>
            </w:r>
          </w:p>
        </w:tc>
      </w:tr>
      <w:tr w:rsidR="0023106A" w:rsidRPr="00F257E5" w:rsidTr="00502004">
        <w:trPr>
          <w:trHeight w:val="20"/>
        </w:trPr>
        <w:tc>
          <w:tcPr>
            <w:tcW w:w="1625" w:type="dxa"/>
            <w:vMerge/>
          </w:tcPr>
          <w:p w:rsidR="0023106A" w:rsidRPr="00F257E5" w:rsidRDefault="0023106A" w:rsidP="00502004">
            <w:pPr>
              <w:jc w:val="both"/>
              <w:rPr>
                <w:b/>
              </w:rPr>
            </w:pPr>
          </w:p>
        </w:tc>
        <w:tc>
          <w:tcPr>
            <w:tcW w:w="1885" w:type="dxa"/>
            <w:vMerge/>
          </w:tcPr>
          <w:p w:rsidR="0023106A" w:rsidRPr="00F257E5" w:rsidRDefault="0023106A" w:rsidP="00502004">
            <w:pPr>
              <w:jc w:val="both"/>
            </w:pPr>
          </w:p>
        </w:tc>
        <w:tc>
          <w:tcPr>
            <w:tcW w:w="3544" w:type="dxa"/>
            <w:gridSpan w:val="2"/>
          </w:tcPr>
          <w:p w:rsidR="0023106A" w:rsidRPr="00F257E5" w:rsidRDefault="0023106A" w:rsidP="00502004">
            <w:pPr>
              <w:jc w:val="both"/>
            </w:pPr>
            <w:proofErr w:type="spellStart"/>
            <w:r w:rsidRPr="00F257E5">
              <w:t>p</w:t>
            </w:r>
            <w:proofErr w:type="spellEnd"/>
            <w:r>
              <w:t xml:space="preserve"> &gt; </w:t>
            </w:r>
            <w:r w:rsidRPr="00F257E5">
              <w:t>0,05</w:t>
            </w:r>
          </w:p>
        </w:tc>
        <w:tc>
          <w:tcPr>
            <w:tcW w:w="1843" w:type="dxa"/>
            <w:vMerge/>
          </w:tcPr>
          <w:p w:rsidR="0023106A" w:rsidRPr="00F257E5" w:rsidRDefault="0023106A" w:rsidP="00502004">
            <w:pPr>
              <w:jc w:val="both"/>
            </w:pPr>
          </w:p>
        </w:tc>
      </w:tr>
      <w:tr w:rsidR="0023106A" w:rsidRPr="00F257E5" w:rsidTr="00502004">
        <w:trPr>
          <w:trHeight w:val="20"/>
        </w:trPr>
        <w:tc>
          <w:tcPr>
            <w:tcW w:w="1625" w:type="dxa"/>
          </w:tcPr>
          <w:p w:rsidR="0023106A" w:rsidRPr="00F257E5" w:rsidRDefault="0023106A" w:rsidP="00502004">
            <w:pPr>
              <w:jc w:val="both"/>
            </w:pPr>
            <w:r w:rsidRPr="00F257E5">
              <w:t>г. Бежецк</w:t>
            </w:r>
          </w:p>
        </w:tc>
        <w:tc>
          <w:tcPr>
            <w:tcW w:w="1885" w:type="dxa"/>
          </w:tcPr>
          <w:p w:rsidR="0023106A" w:rsidRPr="00F257E5" w:rsidRDefault="0023106A" w:rsidP="00502004">
            <w:pPr>
              <w:jc w:val="both"/>
            </w:pPr>
            <w:r w:rsidRPr="00F257E5">
              <w:t>68 (35/33)</w:t>
            </w:r>
          </w:p>
        </w:tc>
        <w:tc>
          <w:tcPr>
            <w:tcW w:w="1843" w:type="dxa"/>
          </w:tcPr>
          <w:p w:rsidR="0023106A" w:rsidRPr="00F257E5" w:rsidRDefault="0023106A" w:rsidP="00502004">
            <w:pPr>
              <w:jc w:val="both"/>
            </w:pPr>
            <w:r w:rsidRPr="00F257E5">
              <w:t>14</w:t>
            </w:r>
          </w:p>
          <w:p w:rsidR="0023106A" w:rsidRPr="00F257E5" w:rsidRDefault="0023106A" w:rsidP="00502004">
            <w:pPr>
              <w:jc w:val="both"/>
            </w:pPr>
            <w:r w:rsidRPr="00F257E5">
              <w:t>40</w:t>
            </w:r>
            <w:r>
              <w:t xml:space="preserve"> ± </w:t>
            </w:r>
            <w:r w:rsidRPr="00F257E5">
              <w:t>8,28%</w:t>
            </w:r>
          </w:p>
        </w:tc>
        <w:tc>
          <w:tcPr>
            <w:tcW w:w="1701" w:type="dxa"/>
          </w:tcPr>
          <w:p w:rsidR="0023106A" w:rsidRPr="00F257E5" w:rsidRDefault="0023106A" w:rsidP="00502004">
            <w:pPr>
              <w:jc w:val="both"/>
            </w:pPr>
            <w:r w:rsidRPr="00F257E5">
              <w:t>14</w:t>
            </w:r>
          </w:p>
          <w:p w:rsidR="0023106A" w:rsidRPr="00F257E5" w:rsidRDefault="0023106A" w:rsidP="00502004">
            <w:pPr>
              <w:jc w:val="both"/>
            </w:pPr>
            <w:r w:rsidRPr="00F257E5">
              <w:t>42,4</w:t>
            </w:r>
            <w:r>
              <w:t xml:space="preserve"> ± </w:t>
            </w:r>
            <w:r w:rsidRPr="00F257E5">
              <w:t>8,6%</w:t>
            </w:r>
          </w:p>
        </w:tc>
        <w:tc>
          <w:tcPr>
            <w:tcW w:w="1843" w:type="dxa"/>
          </w:tcPr>
          <w:p w:rsidR="0023106A" w:rsidRPr="00F257E5" w:rsidRDefault="0023106A" w:rsidP="00502004">
            <w:pPr>
              <w:jc w:val="both"/>
            </w:pPr>
            <w:r w:rsidRPr="00F257E5">
              <w:t>28</w:t>
            </w:r>
          </w:p>
          <w:p w:rsidR="0023106A" w:rsidRPr="00F257E5" w:rsidRDefault="0023106A" w:rsidP="00502004">
            <w:pPr>
              <w:jc w:val="both"/>
            </w:pPr>
            <w:r w:rsidRPr="00F257E5">
              <w:t>41,2</w:t>
            </w:r>
            <w:r>
              <w:t xml:space="preserve"> ± </w:t>
            </w:r>
            <w:r w:rsidRPr="00F257E5">
              <w:t>5,97%</w:t>
            </w:r>
          </w:p>
        </w:tc>
      </w:tr>
      <w:tr w:rsidR="0023106A" w:rsidRPr="00F257E5" w:rsidTr="00502004">
        <w:trPr>
          <w:trHeight w:val="20"/>
        </w:trPr>
        <w:tc>
          <w:tcPr>
            <w:tcW w:w="1625" w:type="dxa"/>
          </w:tcPr>
          <w:p w:rsidR="0023106A" w:rsidRPr="00F257E5" w:rsidRDefault="0023106A" w:rsidP="00502004">
            <w:pPr>
              <w:jc w:val="both"/>
            </w:pPr>
            <w:r w:rsidRPr="00F257E5">
              <w:t>г. Весьегонск</w:t>
            </w:r>
          </w:p>
        </w:tc>
        <w:tc>
          <w:tcPr>
            <w:tcW w:w="1885" w:type="dxa"/>
          </w:tcPr>
          <w:p w:rsidR="0023106A" w:rsidRPr="00F257E5" w:rsidRDefault="0023106A" w:rsidP="00502004">
            <w:pPr>
              <w:jc w:val="both"/>
            </w:pPr>
            <w:r w:rsidRPr="00F257E5">
              <w:t>73 (38/35)</w:t>
            </w:r>
          </w:p>
        </w:tc>
        <w:tc>
          <w:tcPr>
            <w:tcW w:w="1843" w:type="dxa"/>
          </w:tcPr>
          <w:p w:rsidR="0023106A" w:rsidRPr="00F257E5" w:rsidRDefault="0023106A" w:rsidP="00502004">
            <w:pPr>
              <w:jc w:val="both"/>
            </w:pPr>
            <w:r w:rsidRPr="00F257E5">
              <w:t>15</w:t>
            </w:r>
          </w:p>
          <w:p w:rsidR="0023106A" w:rsidRPr="00F257E5" w:rsidRDefault="0023106A" w:rsidP="00502004">
            <w:pPr>
              <w:jc w:val="both"/>
            </w:pPr>
            <w:r w:rsidRPr="00F257E5">
              <w:t>39,5</w:t>
            </w:r>
            <w:r>
              <w:t xml:space="preserve"> ± </w:t>
            </w:r>
            <w:r w:rsidRPr="00F257E5">
              <w:t>7,93%</w:t>
            </w:r>
          </w:p>
        </w:tc>
        <w:tc>
          <w:tcPr>
            <w:tcW w:w="1701" w:type="dxa"/>
          </w:tcPr>
          <w:p w:rsidR="0023106A" w:rsidRPr="00F257E5" w:rsidRDefault="0023106A" w:rsidP="00502004">
            <w:pPr>
              <w:jc w:val="both"/>
            </w:pPr>
            <w:r w:rsidRPr="00F257E5">
              <w:t>7</w:t>
            </w:r>
          </w:p>
          <w:p w:rsidR="0023106A" w:rsidRPr="00F257E5" w:rsidRDefault="0023106A" w:rsidP="00502004">
            <w:pPr>
              <w:jc w:val="both"/>
            </w:pPr>
            <w:r w:rsidRPr="00F257E5">
              <w:t>20,0</w:t>
            </w:r>
            <w:r>
              <w:t xml:space="preserve"> ± </w:t>
            </w:r>
            <w:r w:rsidRPr="00F257E5">
              <w:t>6,76%</w:t>
            </w:r>
          </w:p>
        </w:tc>
        <w:tc>
          <w:tcPr>
            <w:tcW w:w="1843" w:type="dxa"/>
          </w:tcPr>
          <w:p w:rsidR="0023106A" w:rsidRPr="00F257E5" w:rsidRDefault="0023106A" w:rsidP="00502004">
            <w:pPr>
              <w:jc w:val="both"/>
            </w:pPr>
            <w:r w:rsidRPr="00F257E5">
              <w:t>22</w:t>
            </w:r>
          </w:p>
          <w:p w:rsidR="0023106A" w:rsidRPr="00F257E5" w:rsidRDefault="0023106A" w:rsidP="00502004">
            <w:pPr>
              <w:jc w:val="both"/>
            </w:pPr>
            <w:r w:rsidRPr="00F257E5">
              <w:t>30,1</w:t>
            </w:r>
            <w:r>
              <w:t xml:space="preserve"> ± </w:t>
            </w:r>
            <w:r w:rsidRPr="00F257E5">
              <w:t>5,37%</w:t>
            </w:r>
          </w:p>
        </w:tc>
      </w:tr>
      <w:tr w:rsidR="0023106A" w:rsidRPr="00F257E5" w:rsidTr="00502004">
        <w:trPr>
          <w:trHeight w:val="20"/>
        </w:trPr>
        <w:tc>
          <w:tcPr>
            <w:tcW w:w="1625" w:type="dxa"/>
            <w:vMerge w:val="restart"/>
          </w:tcPr>
          <w:p w:rsidR="0023106A" w:rsidRPr="00F257E5" w:rsidRDefault="0023106A" w:rsidP="00502004">
            <w:pPr>
              <w:jc w:val="both"/>
              <w:rPr>
                <w:b/>
              </w:rPr>
            </w:pPr>
            <w:r w:rsidRPr="00F257E5">
              <w:rPr>
                <w:b/>
              </w:rPr>
              <w:t>Группа «Б»</w:t>
            </w:r>
          </w:p>
        </w:tc>
        <w:tc>
          <w:tcPr>
            <w:tcW w:w="1885" w:type="dxa"/>
            <w:vMerge w:val="restart"/>
          </w:tcPr>
          <w:p w:rsidR="0023106A" w:rsidRPr="00F257E5" w:rsidRDefault="0023106A" w:rsidP="00502004">
            <w:pPr>
              <w:jc w:val="both"/>
            </w:pPr>
            <w:r w:rsidRPr="00F257E5">
              <w:t>156 (80/76)</w:t>
            </w:r>
          </w:p>
        </w:tc>
        <w:tc>
          <w:tcPr>
            <w:tcW w:w="1843" w:type="dxa"/>
          </w:tcPr>
          <w:p w:rsidR="0023106A" w:rsidRPr="00F257E5" w:rsidRDefault="0023106A" w:rsidP="00502004">
            <w:pPr>
              <w:jc w:val="both"/>
            </w:pPr>
            <w:r w:rsidRPr="00F257E5">
              <w:t>14</w:t>
            </w:r>
          </w:p>
          <w:p w:rsidR="0023106A" w:rsidRPr="00F257E5" w:rsidRDefault="0023106A" w:rsidP="00502004">
            <w:pPr>
              <w:jc w:val="both"/>
            </w:pPr>
            <w:r w:rsidRPr="00F257E5">
              <w:t>17,3</w:t>
            </w:r>
            <w:r>
              <w:t xml:space="preserve"> ± </w:t>
            </w:r>
            <w:r w:rsidRPr="00F257E5">
              <w:t>4,23%</w:t>
            </w:r>
          </w:p>
        </w:tc>
        <w:tc>
          <w:tcPr>
            <w:tcW w:w="1701" w:type="dxa"/>
          </w:tcPr>
          <w:p w:rsidR="0023106A" w:rsidRPr="00F257E5" w:rsidRDefault="0023106A" w:rsidP="00502004">
            <w:pPr>
              <w:jc w:val="both"/>
            </w:pPr>
            <w:r w:rsidRPr="00F257E5">
              <w:t>11</w:t>
            </w:r>
          </w:p>
          <w:p w:rsidR="0023106A" w:rsidRPr="00F257E5" w:rsidRDefault="0023106A" w:rsidP="00502004">
            <w:pPr>
              <w:jc w:val="both"/>
            </w:pPr>
            <w:r w:rsidRPr="00F257E5">
              <w:t>14,5</w:t>
            </w:r>
            <w:r>
              <w:t xml:space="preserve"> ± </w:t>
            </w:r>
            <w:r w:rsidRPr="00F257E5">
              <w:t>4,03%</w:t>
            </w:r>
          </w:p>
        </w:tc>
        <w:tc>
          <w:tcPr>
            <w:tcW w:w="1843" w:type="dxa"/>
          </w:tcPr>
          <w:p w:rsidR="0023106A" w:rsidRPr="00F257E5" w:rsidRDefault="0023106A" w:rsidP="00502004">
            <w:pPr>
              <w:jc w:val="both"/>
            </w:pPr>
            <w:r w:rsidRPr="00F257E5">
              <w:t>25</w:t>
            </w:r>
          </w:p>
          <w:p w:rsidR="0023106A" w:rsidRPr="00F257E5" w:rsidRDefault="0023106A" w:rsidP="00502004">
            <w:pPr>
              <w:jc w:val="both"/>
            </w:pPr>
            <w:r w:rsidRPr="00F257E5">
              <w:t>16,0</w:t>
            </w:r>
            <w:r>
              <w:t xml:space="preserve"> ± </w:t>
            </w:r>
            <w:r w:rsidRPr="00F257E5">
              <w:t>3,47%</w:t>
            </w:r>
          </w:p>
        </w:tc>
      </w:tr>
      <w:tr w:rsidR="0023106A" w:rsidRPr="00F257E5" w:rsidTr="00502004">
        <w:trPr>
          <w:trHeight w:val="20"/>
        </w:trPr>
        <w:tc>
          <w:tcPr>
            <w:tcW w:w="1625" w:type="dxa"/>
            <w:vMerge/>
          </w:tcPr>
          <w:p w:rsidR="0023106A" w:rsidRPr="00F257E5" w:rsidRDefault="0023106A" w:rsidP="00502004">
            <w:pPr>
              <w:jc w:val="both"/>
              <w:rPr>
                <w:b/>
              </w:rPr>
            </w:pPr>
          </w:p>
        </w:tc>
        <w:tc>
          <w:tcPr>
            <w:tcW w:w="1885" w:type="dxa"/>
            <w:vMerge/>
          </w:tcPr>
          <w:p w:rsidR="0023106A" w:rsidRPr="00F257E5" w:rsidRDefault="0023106A" w:rsidP="00502004">
            <w:pPr>
              <w:jc w:val="both"/>
            </w:pPr>
          </w:p>
        </w:tc>
        <w:tc>
          <w:tcPr>
            <w:tcW w:w="3544" w:type="dxa"/>
            <w:gridSpan w:val="2"/>
          </w:tcPr>
          <w:p w:rsidR="0023106A" w:rsidRPr="00F257E5" w:rsidRDefault="0023106A" w:rsidP="00502004">
            <w:pPr>
              <w:jc w:val="both"/>
            </w:pPr>
            <w:proofErr w:type="spellStart"/>
            <w:r w:rsidRPr="00F257E5">
              <w:t>p</w:t>
            </w:r>
            <w:proofErr w:type="spellEnd"/>
            <w:r>
              <w:t xml:space="preserve"> &gt; </w:t>
            </w:r>
            <w:r w:rsidRPr="00F257E5">
              <w:t>0,05</w:t>
            </w:r>
          </w:p>
        </w:tc>
        <w:tc>
          <w:tcPr>
            <w:tcW w:w="1843" w:type="dxa"/>
          </w:tcPr>
          <w:p w:rsidR="0023106A" w:rsidRPr="00F257E5" w:rsidRDefault="0023106A" w:rsidP="00502004">
            <w:pPr>
              <w:jc w:val="both"/>
            </w:pPr>
            <w:proofErr w:type="spellStart"/>
            <w:r w:rsidRPr="00F257E5">
              <w:t>p</w:t>
            </w:r>
            <w:proofErr w:type="spellEnd"/>
            <w:r>
              <w:t xml:space="preserve"> &lt; </w:t>
            </w:r>
            <w:r w:rsidRPr="00F257E5">
              <w:t>0,05*</w:t>
            </w:r>
          </w:p>
        </w:tc>
      </w:tr>
      <w:tr w:rsidR="0023106A" w:rsidRPr="00F257E5" w:rsidTr="00502004">
        <w:trPr>
          <w:trHeight w:val="20"/>
        </w:trPr>
        <w:tc>
          <w:tcPr>
            <w:tcW w:w="1625" w:type="dxa"/>
          </w:tcPr>
          <w:p w:rsidR="0023106A" w:rsidRPr="00F257E5" w:rsidRDefault="0023106A" w:rsidP="00502004">
            <w:pPr>
              <w:jc w:val="both"/>
            </w:pPr>
            <w:r w:rsidRPr="00F257E5">
              <w:t>г. Ржев</w:t>
            </w:r>
          </w:p>
        </w:tc>
        <w:tc>
          <w:tcPr>
            <w:tcW w:w="1885" w:type="dxa"/>
          </w:tcPr>
          <w:p w:rsidR="0023106A" w:rsidRPr="00F257E5" w:rsidRDefault="0023106A" w:rsidP="00502004">
            <w:pPr>
              <w:jc w:val="both"/>
            </w:pPr>
            <w:r w:rsidRPr="00F257E5">
              <w:t>83 (39/44)</w:t>
            </w:r>
          </w:p>
        </w:tc>
        <w:tc>
          <w:tcPr>
            <w:tcW w:w="1843" w:type="dxa"/>
          </w:tcPr>
          <w:p w:rsidR="0023106A" w:rsidRPr="00F257E5" w:rsidRDefault="0023106A" w:rsidP="00502004">
            <w:pPr>
              <w:jc w:val="both"/>
            </w:pPr>
            <w:r w:rsidRPr="00F257E5">
              <w:t>6</w:t>
            </w:r>
          </w:p>
          <w:p w:rsidR="0023106A" w:rsidRPr="00F257E5" w:rsidRDefault="0023106A" w:rsidP="00502004">
            <w:pPr>
              <w:jc w:val="both"/>
            </w:pPr>
            <w:r w:rsidRPr="00F257E5">
              <w:t>15,4</w:t>
            </w:r>
            <w:r>
              <w:t xml:space="preserve"> ± </w:t>
            </w:r>
            <w:r w:rsidRPr="00F257E5">
              <w:t>5,77%</w:t>
            </w:r>
          </w:p>
        </w:tc>
        <w:tc>
          <w:tcPr>
            <w:tcW w:w="1701" w:type="dxa"/>
          </w:tcPr>
          <w:p w:rsidR="0023106A" w:rsidRPr="00F257E5" w:rsidRDefault="0023106A" w:rsidP="00502004">
            <w:pPr>
              <w:jc w:val="both"/>
            </w:pPr>
            <w:r w:rsidRPr="00F257E5">
              <w:t>7</w:t>
            </w:r>
          </w:p>
          <w:p w:rsidR="0023106A" w:rsidRPr="00F257E5" w:rsidRDefault="0023106A" w:rsidP="00502004">
            <w:pPr>
              <w:jc w:val="both"/>
            </w:pPr>
            <w:r w:rsidRPr="00F257E5">
              <w:t>15,9</w:t>
            </w:r>
            <w:r>
              <w:t xml:space="preserve"> ± </w:t>
            </w:r>
            <w:r w:rsidRPr="00F257E5">
              <w:t>5,51%</w:t>
            </w:r>
          </w:p>
        </w:tc>
        <w:tc>
          <w:tcPr>
            <w:tcW w:w="1843" w:type="dxa"/>
          </w:tcPr>
          <w:p w:rsidR="0023106A" w:rsidRPr="00F257E5" w:rsidRDefault="0023106A" w:rsidP="00502004">
            <w:pPr>
              <w:jc w:val="both"/>
            </w:pPr>
            <w:r w:rsidRPr="00F257E5">
              <w:t>13</w:t>
            </w:r>
          </w:p>
          <w:p w:rsidR="0023106A" w:rsidRPr="00F257E5" w:rsidRDefault="0023106A" w:rsidP="00502004">
            <w:pPr>
              <w:jc w:val="both"/>
            </w:pPr>
            <w:r w:rsidRPr="00F257E5">
              <w:t>15,7</w:t>
            </w:r>
            <w:r>
              <w:t xml:space="preserve"> ± </w:t>
            </w:r>
            <w:r w:rsidRPr="00F257E5">
              <w:t>3,99%</w:t>
            </w:r>
          </w:p>
        </w:tc>
      </w:tr>
      <w:tr w:rsidR="0023106A" w:rsidRPr="00F257E5" w:rsidTr="00502004">
        <w:trPr>
          <w:trHeight w:val="20"/>
        </w:trPr>
        <w:tc>
          <w:tcPr>
            <w:tcW w:w="1625" w:type="dxa"/>
          </w:tcPr>
          <w:p w:rsidR="0023106A" w:rsidRPr="00F257E5" w:rsidRDefault="0023106A" w:rsidP="00502004">
            <w:pPr>
              <w:jc w:val="both"/>
            </w:pPr>
            <w:r w:rsidRPr="00F257E5">
              <w:t>г. Торжок</w:t>
            </w:r>
          </w:p>
        </w:tc>
        <w:tc>
          <w:tcPr>
            <w:tcW w:w="1885" w:type="dxa"/>
          </w:tcPr>
          <w:p w:rsidR="0023106A" w:rsidRPr="00F257E5" w:rsidRDefault="0023106A" w:rsidP="00502004">
            <w:pPr>
              <w:jc w:val="both"/>
            </w:pPr>
            <w:r w:rsidRPr="00F257E5">
              <w:t>73 (41/32)</w:t>
            </w:r>
          </w:p>
        </w:tc>
        <w:tc>
          <w:tcPr>
            <w:tcW w:w="1843" w:type="dxa"/>
          </w:tcPr>
          <w:p w:rsidR="0023106A" w:rsidRPr="00F257E5" w:rsidRDefault="0023106A" w:rsidP="00502004">
            <w:pPr>
              <w:jc w:val="both"/>
            </w:pPr>
            <w:r w:rsidRPr="00F257E5">
              <w:t>8</w:t>
            </w:r>
          </w:p>
          <w:p w:rsidR="0023106A" w:rsidRPr="00F257E5" w:rsidRDefault="0023106A" w:rsidP="00502004">
            <w:pPr>
              <w:jc w:val="both"/>
            </w:pPr>
            <w:r w:rsidRPr="00F257E5">
              <w:t>19,5</w:t>
            </w:r>
            <w:r>
              <w:t xml:space="preserve"> ± </w:t>
            </w:r>
            <w:r w:rsidRPr="00F257E5">
              <w:t>6,18%</w:t>
            </w:r>
          </w:p>
        </w:tc>
        <w:tc>
          <w:tcPr>
            <w:tcW w:w="1701" w:type="dxa"/>
          </w:tcPr>
          <w:p w:rsidR="0023106A" w:rsidRPr="00F257E5" w:rsidRDefault="0023106A" w:rsidP="00502004">
            <w:pPr>
              <w:jc w:val="both"/>
            </w:pPr>
            <w:r w:rsidRPr="00F257E5">
              <w:t>4</w:t>
            </w:r>
          </w:p>
          <w:p w:rsidR="0023106A" w:rsidRPr="00F257E5" w:rsidRDefault="0023106A" w:rsidP="00502004">
            <w:pPr>
              <w:jc w:val="both"/>
            </w:pPr>
            <w:r w:rsidRPr="00F257E5">
              <w:t>12,5</w:t>
            </w:r>
            <w:r>
              <w:t xml:space="preserve"> ± </w:t>
            </w:r>
            <w:r w:rsidRPr="00F257E5">
              <w:t>5,84%</w:t>
            </w:r>
          </w:p>
        </w:tc>
        <w:tc>
          <w:tcPr>
            <w:tcW w:w="1843" w:type="dxa"/>
          </w:tcPr>
          <w:p w:rsidR="0023106A" w:rsidRPr="00F257E5" w:rsidRDefault="0023106A" w:rsidP="00502004">
            <w:pPr>
              <w:jc w:val="both"/>
            </w:pPr>
            <w:r w:rsidRPr="00F257E5">
              <w:t>12</w:t>
            </w:r>
          </w:p>
          <w:p w:rsidR="0023106A" w:rsidRPr="00F257E5" w:rsidRDefault="0023106A" w:rsidP="00502004">
            <w:pPr>
              <w:jc w:val="both"/>
            </w:pPr>
            <w:r w:rsidRPr="00F257E5">
              <w:t>16,4</w:t>
            </w:r>
            <w:r>
              <w:t xml:space="preserve"> ± </w:t>
            </w:r>
            <w:r w:rsidRPr="00F257E5">
              <w:t>4,34%</w:t>
            </w:r>
          </w:p>
        </w:tc>
      </w:tr>
      <w:tr w:rsidR="0023106A" w:rsidRPr="00F257E5" w:rsidTr="00502004">
        <w:trPr>
          <w:trHeight w:val="20"/>
        </w:trPr>
        <w:tc>
          <w:tcPr>
            <w:tcW w:w="1625" w:type="dxa"/>
            <w:vMerge w:val="restart"/>
          </w:tcPr>
          <w:p w:rsidR="0023106A" w:rsidRPr="00F257E5" w:rsidRDefault="0023106A" w:rsidP="00502004">
            <w:pPr>
              <w:jc w:val="both"/>
              <w:rPr>
                <w:b/>
              </w:rPr>
            </w:pPr>
            <w:r w:rsidRPr="00F257E5">
              <w:rPr>
                <w:b/>
              </w:rPr>
              <w:t>Группа «В»</w:t>
            </w:r>
          </w:p>
          <w:p w:rsidR="0023106A" w:rsidRPr="00F257E5" w:rsidRDefault="0023106A" w:rsidP="00502004">
            <w:pPr>
              <w:jc w:val="both"/>
            </w:pPr>
            <w:r w:rsidRPr="00F257E5">
              <w:t>г. Тверь</w:t>
            </w:r>
          </w:p>
        </w:tc>
        <w:tc>
          <w:tcPr>
            <w:tcW w:w="1885" w:type="dxa"/>
            <w:vMerge w:val="restart"/>
          </w:tcPr>
          <w:p w:rsidR="0023106A" w:rsidRPr="00F257E5" w:rsidRDefault="0023106A" w:rsidP="00502004">
            <w:pPr>
              <w:jc w:val="both"/>
            </w:pPr>
            <w:r w:rsidRPr="00F257E5">
              <w:t>445 (269/176)</w:t>
            </w:r>
          </w:p>
        </w:tc>
        <w:tc>
          <w:tcPr>
            <w:tcW w:w="1843" w:type="dxa"/>
          </w:tcPr>
          <w:p w:rsidR="0023106A" w:rsidRPr="00F257E5" w:rsidRDefault="0023106A" w:rsidP="00502004">
            <w:pPr>
              <w:jc w:val="both"/>
            </w:pPr>
            <w:r w:rsidRPr="00F257E5">
              <w:t>27</w:t>
            </w:r>
          </w:p>
          <w:p w:rsidR="0023106A" w:rsidRPr="00F257E5" w:rsidRDefault="0023106A" w:rsidP="00502004">
            <w:pPr>
              <w:jc w:val="both"/>
            </w:pPr>
            <w:r w:rsidRPr="00F257E5">
              <w:t>10,0</w:t>
            </w:r>
            <w:r>
              <w:t xml:space="preserve"> ± </w:t>
            </w:r>
            <w:r w:rsidRPr="00F257E5">
              <w:t>1,83%</w:t>
            </w:r>
          </w:p>
        </w:tc>
        <w:tc>
          <w:tcPr>
            <w:tcW w:w="1701" w:type="dxa"/>
          </w:tcPr>
          <w:p w:rsidR="0023106A" w:rsidRPr="00F257E5" w:rsidRDefault="0023106A" w:rsidP="00502004">
            <w:pPr>
              <w:jc w:val="both"/>
            </w:pPr>
            <w:r w:rsidRPr="00F257E5">
              <w:t>19</w:t>
            </w:r>
          </w:p>
          <w:p w:rsidR="0023106A" w:rsidRPr="00F257E5" w:rsidRDefault="0023106A" w:rsidP="00502004">
            <w:pPr>
              <w:jc w:val="both"/>
            </w:pPr>
            <w:r w:rsidRPr="00F257E5">
              <w:t>10,8</w:t>
            </w:r>
            <w:r>
              <w:t xml:space="preserve"> ± </w:t>
            </w:r>
            <w:r w:rsidRPr="00F257E5">
              <w:t>2,34%</w:t>
            </w:r>
          </w:p>
        </w:tc>
        <w:tc>
          <w:tcPr>
            <w:tcW w:w="1843" w:type="dxa"/>
          </w:tcPr>
          <w:p w:rsidR="0023106A" w:rsidRPr="00F257E5" w:rsidRDefault="0023106A" w:rsidP="00502004">
            <w:pPr>
              <w:jc w:val="both"/>
            </w:pPr>
            <w:r w:rsidRPr="00F257E5">
              <w:t>46</w:t>
            </w:r>
          </w:p>
          <w:p w:rsidR="0023106A" w:rsidRPr="00F257E5" w:rsidRDefault="0023106A" w:rsidP="00502004">
            <w:pPr>
              <w:jc w:val="both"/>
            </w:pPr>
            <w:r w:rsidRPr="00F257E5">
              <w:t>10,3</w:t>
            </w:r>
            <w:r>
              <w:t xml:space="preserve"> ± </w:t>
            </w:r>
            <w:r w:rsidRPr="00F257E5">
              <w:t>1,44%</w:t>
            </w:r>
          </w:p>
        </w:tc>
      </w:tr>
      <w:tr w:rsidR="0023106A" w:rsidRPr="00F257E5" w:rsidTr="00502004">
        <w:trPr>
          <w:trHeight w:val="20"/>
        </w:trPr>
        <w:tc>
          <w:tcPr>
            <w:tcW w:w="1625" w:type="dxa"/>
            <w:vMerge/>
          </w:tcPr>
          <w:p w:rsidR="0023106A" w:rsidRPr="00F257E5" w:rsidRDefault="0023106A" w:rsidP="00502004">
            <w:pPr>
              <w:jc w:val="both"/>
            </w:pPr>
          </w:p>
        </w:tc>
        <w:tc>
          <w:tcPr>
            <w:tcW w:w="1885" w:type="dxa"/>
            <w:vMerge/>
          </w:tcPr>
          <w:p w:rsidR="0023106A" w:rsidRPr="00F257E5" w:rsidRDefault="0023106A" w:rsidP="00502004">
            <w:pPr>
              <w:jc w:val="both"/>
            </w:pPr>
          </w:p>
        </w:tc>
        <w:tc>
          <w:tcPr>
            <w:tcW w:w="3544" w:type="dxa"/>
            <w:gridSpan w:val="2"/>
          </w:tcPr>
          <w:p w:rsidR="0023106A" w:rsidRPr="00F257E5" w:rsidRDefault="0023106A" w:rsidP="00502004">
            <w:pPr>
              <w:jc w:val="both"/>
            </w:pPr>
            <w:proofErr w:type="spellStart"/>
            <w:r w:rsidRPr="00F257E5">
              <w:t>p</w:t>
            </w:r>
            <w:proofErr w:type="spellEnd"/>
            <w:r>
              <w:t xml:space="preserve"> &gt; </w:t>
            </w:r>
            <w:r w:rsidRPr="00F257E5">
              <w:t>0,05</w:t>
            </w:r>
          </w:p>
        </w:tc>
        <w:tc>
          <w:tcPr>
            <w:tcW w:w="1843" w:type="dxa"/>
          </w:tcPr>
          <w:p w:rsidR="0023106A" w:rsidRPr="00F257E5" w:rsidRDefault="0023106A" w:rsidP="00502004">
            <w:pPr>
              <w:jc w:val="both"/>
            </w:pPr>
            <w:proofErr w:type="spellStart"/>
            <w:r w:rsidRPr="00F257E5">
              <w:t>p</w:t>
            </w:r>
            <w:proofErr w:type="spellEnd"/>
            <w:r>
              <w:t xml:space="preserve"> &gt; </w:t>
            </w:r>
            <w:r w:rsidRPr="00F257E5">
              <w:t>0,05**</w:t>
            </w:r>
          </w:p>
        </w:tc>
      </w:tr>
      <w:tr w:rsidR="0023106A" w:rsidRPr="00F257E5" w:rsidTr="00502004">
        <w:trPr>
          <w:trHeight w:val="20"/>
        </w:trPr>
        <w:tc>
          <w:tcPr>
            <w:tcW w:w="1625" w:type="dxa"/>
            <w:vMerge w:val="restart"/>
          </w:tcPr>
          <w:p w:rsidR="0023106A" w:rsidRPr="00F257E5" w:rsidRDefault="0023106A" w:rsidP="00502004">
            <w:pPr>
              <w:jc w:val="both"/>
              <w:rPr>
                <w:b/>
              </w:rPr>
            </w:pPr>
            <w:r w:rsidRPr="00F257E5">
              <w:rPr>
                <w:b/>
              </w:rPr>
              <w:t>Итого</w:t>
            </w:r>
          </w:p>
        </w:tc>
        <w:tc>
          <w:tcPr>
            <w:tcW w:w="1885" w:type="dxa"/>
            <w:vMerge w:val="restart"/>
          </w:tcPr>
          <w:p w:rsidR="0023106A" w:rsidRPr="00F257E5" w:rsidRDefault="0023106A" w:rsidP="00502004">
            <w:pPr>
              <w:jc w:val="both"/>
            </w:pPr>
            <w:r w:rsidRPr="00F257E5">
              <w:t>742 (422/320)</w:t>
            </w:r>
          </w:p>
        </w:tc>
        <w:tc>
          <w:tcPr>
            <w:tcW w:w="1843" w:type="dxa"/>
          </w:tcPr>
          <w:p w:rsidR="0023106A" w:rsidRDefault="0023106A" w:rsidP="00502004">
            <w:pPr>
              <w:jc w:val="both"/>
            </w:pPr>
            <w:r w:rsidRPr="00F257E5">
              <w:t>70</w:t>
            </w:r>
          </w:p>
          <w:p w:rsidR="0023106A" w:rsidRPr="00F257E5" w:rsidRDefault="0023106A" w:rsidP="00502004">
            <w:pPr>
              <w:jc w:val="both"/>
            </w:pPr>
            <w:r w:rsidRPr="00F257E5">
              <w:t>16,6</w:t>
            </w:r>
            <w:r>
              <w:t xml:space="preserve"> ± </w:t>
            </w:r>
            <w:r w:rsidRPr="00F257E5">
              <w:t>1,81%</w:t>
            </w:r>
          </w:p>
        </w:tc>
        <w:tc>
          <w:tcPr>
            <w:tcW w:w="1701" w:type="dxa"/>
          </w:tcPr>
          <w:p w:rsidR="0023106A" w:rsidRPr="00F257E5" w:rsidRDefault="0023106A" w:rsidP="00502004">
            <w:pPr>
              <w:jc w:val="both"/>
            </w:pPr>
            <w:r w:rsidRPr="00F257E5">
              <w:t>51</w:t>
            </w:r>
          </w:p>
          <w:p w:rsidR="0023106A" w:rsidRPr="00F257E5" w:rsidRDefault="0023106A" w:rsidP="00502004">
            <w:pPr>
              <w:jc w:val="both"/>
            </w:pPr>
            <w:r w:rsidRPr="00F257E5">
              <w:t>15,9</w:t>
            </w:r>
            <w:r>
              <w:t xml:space="preserve"> ± </w:t>
            </w:r>
            <w:r w:rsidRPr="00F257E5">
              <w:t>2,04%</w:t>
            </w:r>
          </w:p>
        </w:tc>
        <w:tc>
          <w:tcPr>
            <w:tcW w:w="1843" w:type="dxa"/>
            <w:vMerge w:val="restart"/>
          </w:tcPr>
          <w:p w:rsidR="0023106A" w:rsidRDefault="0023106A" w:rsidP="00502004">
            <w:pPr>
              <w:jc w:val="both"/>
            </w:pPr>
            <w:r w:rsidRPr="00F257E5">
              <w:t>121</w:t>
            </w:r>
          </w:p>
          <w:p w:rsidR="0023106A" w:rsidRPr="00F257E5" w:rsidRDefault="0023106A" w:rsidP="00502004">
            <w:pPr>
              <w:jc w:val="both"/>
            </w:pPr>
            <w:r w:rsidRPr="00F257E5">
              <w:t>16,3</w:t>
            </w:r>
            <w:r>
              <w:t xml:space="preserve"> ± </w:t>
            </w:r>
            <w:r w:rsidRPr="00F257E5">
              <w:t>1,36%</w:t>
            </w:r>
          </w:p>
        </w:tc>
      </w:tr>
      <w:tr w:rsidR="0023106A" w:rsidRPr="00F257E5" w:rsidTr="00502004">
        <w:trPr>
          <w:trHeight w:val="20"/>
        </w:trPr>
        <w:tc>
          <w:tcPr>
            <w:tcW w:w="1625" w:type="dxa"/>
            <w:vMerge/>
          </w:tcPr>
          <w:p w:rsidR="0023106A" w:rsidRPr="00F257E5" w:rsidRDefault="0023106A" w:rsidP="00502004">
            <w:pPr>
              <w:jc w:val="both"/>
              <w:rPr>
                <w:b/>
              </w:rPr>
            </w:pPr>
          </w:p>
        </w:tc>
        <w:tc>
          <w:tcPr>
            <w:tcW w:w="1885" w:type="dxa"/>
            <w:vMerge/>
          </w:tcPr>
          <w:p w:rsidR="0023106A" w:rsidRPr="00F257E5" w:rsidRDefault="0023106A" w:rsidP="00502004">
            <w:pPr>
              <w:jc w:val="both"/>
            </w:pPr>
          </w:p>
        </w:tc>
        <w:tc>
          <w:tcPr>
            <w:tcW w:w="3544" w:type="dxa"/>
            <w:gridSpan w:val="2"/>
          </w:tcPr>
          <w:p w:rsidR="0023106A" w:rsidRPr="00F257E5" w:rsidRDefault="0023106A" w:rsidP="00502004">
            <w:pPr>
              <w:jc w:val="both"/>
            </w:pPr>
            <w:proofErr w:type="spellStart"/>
            <w:r w:rsidRPr="00F257E5">
              <w:t>p</w:t>
            </w:r>
            <w:proofErr w:type="spellEnd"/>
            <w:r>
              <w:t xml:space="preserve"> &gt; </w:t>
            </w:r>
            <w:r w:rsidRPr="00F257E5">
              <w:t>0,05</w:t>
            </w:r>
          </w:p>
        </w:tc>
        <w:tc>
          <w:tcPr>
            <w:tcW w:w="1843" w:type="dxa"/>
            <w:vMerge/>
          </w:tcPr>
          <w:p w:rsidR="0023106A" w:rsidRPr="00F257E5" w:rsidRDefault="0023106A" w:rsidP="00502004">
            <w:pPr>
              <w:jc w:val="both"/>
            </w:pPr>
          </w:p>
        </w:tc>
      </w:tr>
    </w:tbl>
    <w:p w:rsidR="0023106A" w:rsidRPr="00F257E5" w:rsidRDefault="0023106A" w:rsidP="0023106A">
      <w:pPr>
        <w:spacing w:line="360" w:lineRule="auto"/>
        <w:ind w:firstLine="709"/>
        <w:jc w:val="both"/>
        <w:outlineLvl w:val="0"/>
      </w:pPr>
      <w:r w:rsidRPr="004178BC">
        <w:rPr>
          <w:i/>
        </w:rPr>
        <w:t>Примечание.</w:t>
      </w:r>
      <w:r w:rsidRPr="00F257E5">
        <w:t xml:space="preserve"> м – мальчики, </w:t>
      </w:r>
      <w:proofErr w:type="spellStart"/>
      <w:r w:rsidRPr="00F257E5">
        <w:t>д</w:t>
      </w:r>
      <w:proofErr w:type="spellEnd"/>
      <w:r w:rsidRPr="00F257E5">
        <w:t xml:space="preserve"> </w:t>
      </w:r>
      <w:r>
        <w:t>–</w:t>
      </w:r>
      <w:r w:rsidRPr="00F257E5">
        <w:t xml:space="preserve"> девочки; * </w:t>
      </w:r>
      <w:r>
        <w:t>–</w:t>
      </w:r>
      <w:r w:rsidRPr="00F257E5">
        <w:t xml:space="preserve"> значение </w:t>
      </w:r>
      <w:proofErr w:type="gramStart"/>
      <w:r w:rsidRPr="00F257E5">
        <w:t>Р</w:t>
      </w:r>
      <w:proofErr w:type="gramEnd"/>
      <w:r w:rsidRPr="00F257E5">
        <w:t xml:space="preserve"> для групп «Б» и «А»; ** </w:t>
      </w:r>
      <w:r>
        <w:t>–</w:t>
      </w:r>
      <w:r w:rsidRPr="00F257E5">
        <w:t xml:space="preserve"> значение</w:t>
      </w:r>
      <w:r>
        <w:t xml:space="preserve"> </w:t>
      </w:r>
      <w:r w:rsidRPr="00F257E5">
        <w:t>Р для групп «В» и «Б».</w:t>
      </w:r>
    </w:p>
    <w:p w:rsidR="0023106A" w:rsidRDefault="0023106A" w:rsidP="00BA3466">
      <w:pPr>
        <w:spacing w:line="360" w:lineRule="auto"/>
        <w:ind w:firstLine="709"/>
        <w:jc w:val="both"/>
      </w:pPr>
    </w:p>
    <w:p w:rsidR="00932493" w:rsidRPr="00F257E5" w:rsidRDefault="00DF4B48" w:rsidP="00BA3466">
      <w:pPr>
        <w:spacing w:line="360" w:lineRule="auto"/>
        <w:ind w:firstLine="709"/>
        <w:jc w:val="both"/>
      </w:pPr>
      <w:r w:rsidRPr="00F257E5">
        <w:t>Полученные величины варьировали в зависимости от уровня организации детской стоматологической помощи.</w:t>
      </w:r>
      <w:r w:rsidR="00F257E5">
        <w:t xml:space="preserve"> </w:t>
      </w:r>
      <w:r w:rsidRPr="00F257E5">
        <w:t>Достоверно чаще дефекты зубных рядов диагностировались у детей из г</w:t>
      </w:r>
      <w:r w:rsidR="00EF2643" w:rsidRPr="00F257E5">
        <w:t>ородов</w:t>
      </w:r>
      <w:r w:rsidRPr="00F257E5">
        <w:t xml:space="preserve"> Бежецк, Весьегонск</w:t>
      </w:r>
      <w:r w:rsidR="00932493" w:rsidRPr="00F257E5">
        <w:t xml:space="preserve"> (</w:t>
      </w:r>
      <w:r w:rsidR="005D4D9D" w:rsidRPr="00F257E5">
        <w:t>3</w:t>
      </w:r>
      <w:r w:rsidR="00EE1B09" w:rsidRPr="00F257E5">
        <w:t>5</w:t>
      </w:r>
      <w:r w:rsidR="005D4D9D" w:rsidRPr="00F257E5">
        <w:t>,</w:t>
      </w:r>
      <w:r w:rsidR="00EF2643" w:rsidRPr="00F257E5">
        <w:t>5</w:t>
      </w:r>
      <w:r w:rsidR="00AF21BD">
        <w:t xml:space="preserve"> ± </w:t>
      </w:r>
      <w:r w:rsidR="005D4D9D" w:rsidRPr="00F257E5">
        <w:t>4,</w:t>
      </w:r>
      <w:r w:rsidR="00EE1B09" w:rsidRPr="00F257E5">
        <w:t>0</w:t>
      </w:r>
      <w:r w:rsidR="005D4D9D" w:rsidRPr="00F257E5">
        <w:t>3%</w:t>
      </w:r>
      <w:r w:rsidR="00932493" w:rsidRPr="00F257E5">
        <w:t xml:space="preserve">), что вполне закономерно. При отсутствии врача-стоматолога детского возрастает частота радикального метода лечения </w:t>
      </w:r>
      <w:r w:rsidR="005D4D9D" w:rsidRPr="00F257E5">
        <w:t xml:space="preserve">(удаление) </w:t>
      </w:r>
      <w:r w:rsidR="00932493" w:rsidRPr="00F257E5">
        <w:t>временных зубов, особенно при острых или обострившихся процессах.</w:t>
      </w:r>
    </w:p>
    <w:p w:rsidR="005D4D9D" w:rsidRPr="00F257E5" w:rsidRDefault="005D4D9D" w:rsidP="00BA3466">
      <w:pPr>
        <w:spacing w:line="360" w:lineRule="auto"/>
        <w:ind w:firstLine="709"/>
        <w:jc w:val="both"/>
      </w:pPr>
      <w:r w:rsidRPr="00F257E5">
        <w:t xml:space="preserve">Значительно </w:t>
      </w:r>
      <w:r w:rsidR="00D42534" w:rsidRPr="00F257E5">
        <w:t xml:space="preserve">реже </w:t>
      </w:r>
      <w:r w:rsidRPr="00F257E5">
        <w:t xml:space="preserve">преждевременное удаление временных моляров отмечено в условиях укомплектованности кадрами детской стоматологической службы </w:t>
      </w:r>
      <w:r w:rsidR="00D42534" w:rsidRPr="00F257E5">
        <w:t>(</w:t>
      </w:r>
      <w:r w:rsidRPr="00F257E5">
        <w:t xml:space="preserve">группа «Б» </w:t>
      </w:r>
      <w:r w:rsidR="00B13AEE">
        <w:t>–</w:t>
      </w:r>
      <w:r w:rsidRPr="00F257E5">
        <w:t xml:space="preserve"> </w:t>
      </w:r>
      <w:r w:rsidR="00D42534" w:rsidRPr="00F257E5">
        <w:t>16,</w:t>
      </w:r>
      <w:r w:rsidR="00CC1C43" w:rsidRPr="00F257E5">
        <w:t>0</w:t>
      </w:r>
      <w:r w:rsidR="00AF21BD">
        <w:t xml:space="preserve"> ± </w:t>
      </w:r>
      <w:r w:rsidR="001526FF" w:rsidRPr="00F257E5">
        <w:t>3,47%</w:t>
      </w:r>
      <w:r w:rsidRPr="00F257E5">
        <w:t xml:space="preserve">, группа «В» </w:t>
      </w:r>
      <w:r w:rsidR="00B13AEE">
        <w:t>–</w:t>
      </w:r>
      <w:r w:rsidRPr="00F257E5">
        <w:t xml:space="preserve"> 10,3</w:t>
      </w:r>
      <w:r w:rsidR="00AF21BD">
        <w:t xml:space="preserve"> ± </w:t>
      </w:r>
      <w:r w:rsidRPr="00F257E5">
        <w:t>1,44%</w:t>
      </w:r>
      <w:r w:rsidR="00D42534" w:rsidRPr="00F257E5">
        <w:t>)</w:t>
      </w:r>
      <w:r w:rsidRPr="00F257E5">
        <w:t>. Однако существенных различий между показателями в данных группах не выявлен</w:t>
      </w:r>
      <w:r w:rsidR="00EE1B09" w:rsidRPr="00F257E5">
        <w:t>о</w:t>
      </w:r>
      <w:r w:rsidRPr="00F257E5">
        <w:t>.</w:t>
      </w:r>
    </w:p>
    <w:p w:rsidR="00797A22" w:rsidRPr="00F257E5" w:rsidRDefault="00DA0223" w:rsidP="00BA3466">
      <w:pPr>
        <w:spacing w:line="360" w:lineRule="auto"/>
        <w:ind w:firstLine="709"/>
        <w:jc w:val="both"/>
      </w:pPr>
      <w:proofErr w:type="spellStart"/>
      <w:r w:rsidRPr="00F257E5">
        <w:t>Средне</w:t>
      </w:r>
      <w:r w:rsidR="00EF7A6E" w:rsidRPr="00F257E5">
        <w:t>областные</w:t>
      </w:r>
      <w:proofErr w:type="spellEnd"/>
      <w:r w:rsidR="00EF7A6E" w:rsidRPr="00F257E5">
        <w:t xml:space="preserve"> </w:t>
      </w:r>
      <w:r w:rsidRPr="00F257E5">
        <w:t xml:space="preserve">показатели в группах мальчиков и девочек оказались одинаковыми (соответственно </w:t>
      </w:r>
      <w:r w:rsidR="009D0183" w:rsidRPr="00F257E5">
        <w:t>1</w:t>
      </w:r>
      <w:r w:rsidR="00EF7A6E" w:rsidRPr="00F257E5">
        <w:t>6</w:t>
      </w:r>
      <w:r w:rsidRPr="00F257E5">
        <w:t>,</w:t>
      </w:r>
      <w:r w:rsidR="00483702" w:rsidRPr="00F257E5">
        <w:t>6</w:t>
      </w:r>
      <w:r w:rsidR="00AF21BD">
        <w:t xml:space="preserve"> ± </w:t>
      </w:r>
      <w:r w:rsidR="00EF7A6E" w:rsidRPr="00F257E5">
        <w:t>1,81</w:t>
      </w:r>
      <w:r w:rsidRPr="00F257E5">
        <w:t xml:space="preserve">% и </w:t>
      </w:r>
      <w:r w:rsidR="009D0183" w:rsidRPr="00F257E5">
        <w:t>15</w:t>
      </w:r>
      <w:r w:rsidRPr="00F257E5">
        <w:t>,</w:t>
      </w:r>
      <w:r w:rsidR="00EF7A6E" w:rsidRPr="00F257E5">
        <w:t>9</w:t>
      </w:r>
      <w:r w:rsidR="00AF21BD">
        <w:t xml:space="preserve"> ± </w:t>
      </w:r>
      <w:r w:rsidR="00EF7A6E" w:rsidRPr="00F257E5">
        <w:t>2,04</w:t>
      </w:r>
      <w:r w:rsidRPr="00F257E5">
        <w:t xml:space="preserve">%). </w:t>
      </w:r>
      <w:r w:rsidR="00797A22" w:rsidRPr="00F257E5">
        <w:t xml:space="preserve">Также не выявлено </w:t>
      </w:r>
      <w:r w:rsidR="00797A22" w:rsidRPr="00F257E5">
        <w:lastRenderedPageBreak/>
        <w:t xml:space="preserve">достоверных различий в </w:t>
      </w:r>
      <w:proofErr w:type="spellStart"/>
      <w:r w:rsidR="00CB449A" w:rsidRPr="00F257E5">
        <w:t>гендерных</w:t>
      </w:r>
      <w:proofErr w:type="spellEnd"/>
      <w:r w:rsidR="00CB449A" w:rsidRPr="00F257E5">
        <w:t xml:space="preserve"> группах </w:t>
      </w:r>
      <w:proofErr w:type="gramStart"/>
      <w:r w:rsidR="00797A22" w:rsidRPr="00F257E5">
        <w:t>г</w:t>
      </w:r>
      <w:proofErr w:type="gramEnd"/>
      <w:r w:rsidR="00797A22" w:rsidRPr="00F257E5">
        <w:t>. Весьегонск</w:t>
      </w:r>
      <w:r w:rsidR="00EF2643" w:rsidRPr="00F257E5">
        <w:t>а</w:t>
      </w:r>
      <w:r w:rsidR="00797A22" w:rsidRPr="00F257E5">
        <w:t>, где разница величин в группах оказалась максимальной и достигала почти 20% (39,</w:t>
      </w:r>
      <w:r w:rsidR="00483702" w:rsidRPr="00F257E5">
        <w:t>5</w:t>
      </w:r>
      <w:r w:rsidR="00AF21BD">
        <w:t xml:space="preserve"> ± </w:t>
      </w:r>
      <w:r w:rsidR="00797A22" w:rsidRPr="00F257E5">
        <w:t>7,93 и</w:t>
      </w:r>
      <w:r w:rsidR="00F257E5">
        <w:t xml:space="preserve"> </w:t>
      </w:r>
      <w:r w:rsidR="00797A22" w:rsidRPr="00F257E5">
        <w:t>20</w:t>
      </w:r>
      <w:r w:rsidR="00483702" w:rsidRPr="00F257E5">
        <w:t>,0</w:t>
      </w:r>
      <w:r w:rsidR="00AF21BD">
        <w:t xml:space="preserve"> ± </w:t>
      </w:r>
      <w:r w:rsidR="00797A22" w:rsidRPr="00F257E5">
        <w:t>6,76%).</w:t>
      </w:r>
    </w:p>
    <w:p w:rsidR="00EF7A6E" w:rsidRPr="00F257E5" w:rsidRDefault="00EF7A6E" w:rsidP="00BA3466">
      <w:pPr>
        <w:spacing w:line="360" w:lineRule="auto"/>
        <w:ind w:firstLine="709"/>
        <w:jc w:val="both"/>
      </w:pPr>
      <w:r w:rsidRPr="00F257E5">
        <w:t xml:space="preserve">Таким образом, независимо от пола, в среднем у каждого шестого ребенка Тверской области на момент поступления в школу имелось от одного до нескольких удаленных временных моляров. </w:t>
      </w:r>
      <w:r w:rsidR="00797A22" w:rsidRPr="00F257E5">
        <w:t>Д</w:t>
      </w:r>
      <w:r w:rsidRPr="00F257E5">
        <w:t>ефекты зубных рядов различной протяженности имел каждый третий шестилетний житель г</w:t>
      </w:r>
      <w:r w:rsidR="00EF2643" w:rsidRPr="00F257E5">
        <w:t>ород</w:t>
      </w:r>
      <w:r w:rsidR="00640B59" w:rsidRPr="00F257E5">
        <w:t xml:space="preserve">а </w:t>
      </w:r>
      <w:r w:rsidRPr="00F257E5">
        <w:t>Бежецк</w:t>
      </w:r>
      <w:r w:rsidR="00EF2643" w:rsidRPr="00F257E5">
        <w:t xml:space="preserve"> и</w:t>
      </w:r>
      <w:r w:rsidRPr="00F257E5">
        <w:t xml:space="preserve"> Весьегонск, каждый шестой – </w:t>
      </w:r>
      <w:r w:rsidR="00EF2643" w:rsidRPr="00F257E5">
        <w:t>городов</w:t>
      </w:r>
      <w:r w:rsidRPr="00F257E5">
        <w:t xml:space="preserve"> Ржев</w:t>
      </w:r>
      <w:r w:rsidR="00640B59" w:rsidRPr="00F257E5">
        <w:t>а и</w:t>
      </w:r>
      <w:r w:rsidRPr="00F257E5">
        <w:t xml:space="preserve"> Торжк</w:t>
      </w:r>
      <w:r w:rsidR="00640B59" w:rsidRPr="00F257E5">
        <w:t>а,</w:t>
      </w:r>
      <w:r w:rsidRPr="00F257E5">
        <w:t xml:space="preserve"> и каждый десятый – </w:t>
      </w:r>
      <w:proofErr w:type="gramStart"/>
      <w:r w:rsidRPr="00F257E5">
        <w:t>г</w:t>
      </w:r>
      <w:proofErr w:type="gramEnd"/>
      <w:r w:rsidRPr="00F257E5">
        <w:t>. Твери.</w:t>
      </w:r>
    </w:p>
    <w:p w:rsidR="006A6D0C" w:rsidRDefault="00797A22" w:rsidP="00BA3466">
      <w:pPr>
        <w:spacing w:line="360" w:lineRule="auto"/>
        <w:ind w:firstLine="709"/>
        <w:jc w:val="both"/>
      </w:pPr>
      <w:r w:rsidRPr="00F257E5">
        <w:t xml:space="preserve">Практический интерес представляет характеристика дефектов зубных рядов. </w:t>
      </w:r>
      <w:r w:rsidR="000D57EF" w:rsidRPr="00F257E5">
        <w:t xml:space="preserve">В подавляющем большинстве случаев </w:t>
      </w:r>
      <w:r w:rsidRPr="00F257E5">
        <w:t xml:space="preserve">у </w:t>
      </w:r>
      <w:r w:rsidR="000D57EF" w:rsidRPr="00F257E5">
        <w:t>дет</w:t>
      </w:r>
      <w:r w:rsidRPr="00F257E5">
        <w:t>ей</w:t>
      </w:r>
      <w:r w:rsidR="000D57EF" w:rsidRPr="00F257E5">
        <w:t xml:space="preserve"> </w:t>
      </w:r>
      <w:r w:rsidRPr="00F257E5">
        <w:t>с ДЗР</w:t>
      </w:r>
      <w:r w:rsidR="00084B60" w:rsidRPr="00F257E5">
        <w:t xml:space="preserve">, независимо от </w:t>
      </w:r>
      <w:r w:rsidR="002806FC" w:rsidRPr="00F257E5">
        <w:t>места их проживания,</w:t>
      </w:r>
      <w:r w:rsidRPr="00F257E5">
        <w:t xml:space="preserve"> </w:t>
      </w:r>
      <w:r w:rsidR="002806FC" w:rsidRPr="00F257E5">
        <w:t xml:space="preserve">диагностировано </w:t>
      </w:r>
      <w:r w:rsidR="000D57EF" w:rsidRPr="00F257E5">
        <w:t>по одному удаленному временному моляру</w:t>
      </w:r>
      <w:r w:rsidR="00B62B61" w:rsidRPr="00F257E5">
        <w:t xml:space="preserve"> (табл.</w:t>
      </w:r>
      <w:r w:rsidR="00F257E5">
        <w:t xml:space="preserve"> </w:t>
      </w:r>
      <w:r w:rsidR="00B62B61" w:rsidRPr="00F257E5">
        <w:t>2)</w:t>
      </w:r>
      <w:r w:rsidR="000D57EF" w:rsidRPr="00F257E5">
        <w:t>.</w:t>
      </w:r>
      <w:r w:rsidR="00171371" w:rsidRPr="00F257E5">
        <w:t xml:space="preserve"> При среднем значении 5</w:t>
      </w:r>
      <w:r w:rsidR="00430781" w:rsidRPr="00F257E5">
        <w:t>7</w:t>
      </w:r>
      <w:r w:rsidR="00171371" w:rsidRPr="00F257E5">
        <w:t>,</w:t>
      </w:r>
      <w:r w:rsidR="00640B59" w:rsidRPr="00F257E5">
        <w:t>9</w:t>
      </w:r>
      <w:r w:rsidR="00AF21BD">
        <w:t xml:space="preserve"> ± </w:t>
      </w:r>
      <w:r w:rsidR="00430781" w:rsidRPr="00F257E5">
        <w:t>4,49</w:t>
      </w:r>
      <w:r w:rsidR="00877DCC">
        <w:t>%</w:t>
      </w:r>
      <w:r w:rsidR="00171371" w:rsidRPr="00F257E5">
        <w:t xml:space="preserve">, </w:t>
      </w:r>
      <w:r w:rsidR="00430781" w:rsidRPr="00F257E5">
        <w:t xml:space="preserve">различия между максимальным значением </w:t>
      </w:r>
      <w:r w:rsidR="00B13AEE">
        <w:t>–</w:t>
      </w:r>
      <w:r w:rsidR="00430781" w:rsidRPr="00F257E5">
        <w:t xml:space="preserve"> </w:t>
      </w:r>
      <w:r w:rsidR="00171371" w:rsidRPr="00F257E5">
        <w:t>46,</w:t>
      </w:r>
      <w:r w:rsidR="00640B59" w:rsidRPr="00F257E5">
        <w:t>2</w:t>
      </w:r>
      <w:r w:rsidR="00AF21BD">
        <w:t xml:space="preserve"> ± </w:t>
      </w:r>
      <w:r w:rsidR="00430781" w:rsidRPr="00F257E5">
        <w:t>14,39</w:t>
      </w:r>
      <w:r w:rsidR="00877DCC">
        <w:t>%</w:t>
      </w:r>
      <w:r w:rsidR="00171371" w:rsidRPr="00F257E5">
        <w:t xml:space="preserve"> (г. Ржев) </w:t>
      </w:r>
      <w:r w:rsidR="00430781" w:rsidRPr="00F257E5">
        <w:t xml:space="preserve">и минимальным </w:t>
      </w:r>
      <w:r w:rsidR="00B13AEE">
        <w:t>–</w:t>
      </w:r>
      <w:r w:rsidR="00430781" w:rsidRPr="00F257E5">
        <w:t xml:space="preserve"> </w:t>
      </w:r>
      <w:r w:rsidR="00171371" w:rsidRPr="00F257E5">
        <w:t>65,2</w:t>
      </w:r>
      <w:r w:rsidR="00AF21BD">
        <w:t xml:space="preserve"> ± </w:t>
      </w:r>
      <w:r w:rsidR="00430781" w:rsidRPr="00F257E5">
        <w:t>7,02</w:t>
      </w:r>
      <w:r w:rsidR="00877DCC">
        <w:t>%</w:t>
      </w:r>
      <w:r w:rsidR="00171371" w:rsidRPr="00F257E5">
        <w:t xml:space="preserve"> (г. Тверь)</w:t>
      </w:r>
      <w:r w:rsidR="00430781" w:rsidRPr="00F257E5">
        <w:t xml:space="preserve"> оказались не значимыми (</w:t>
      </w:r>
      <w:proofErr w:type="spellStart"/>
      <w:r w:rsidR="00CB449A" w:rsidRPr="00F257E5">
        <w:t>p</w:t>
      </w:r>
      <w:proofErr w:type="spellEnd"/>
      <w:r w:rsidR="00536279">
        <w:t xml:space="preserve"> &gt; </w:t>
      </w:r>
      <w:r w:rsidR="00CB449A" w:rsidRPr="00F257E5">
        <w:t>0,05</w:t>
      </w:r>
      <w:r w:rsidR="006A6D0C" w:rsidRPr="00F257E5">
        <w:t>).</w:t>
      </w:r>
    </w:p>
    <w:p w:rsidR="0023106A" w:rsidRDefault="0023106A" w:rsidP="00BA3466">
      <w:pPr>
        <w:spacing w:line="360" w:lineRule="auto"/>
        <w:ind w:firstLine="709"/>
        <w:jc w:val="both"/>
      </w:pPr>
    </w:p>
    <w:p w:rsidR="0023106A" w:rsidRPr="00F257E5" w:rsidRDefault="0023106A" w:rsidP="0023106A">
      <w:pPr>
        <w:spacing w:line="360" w:lineRule="auto"/>
        <w:ind w:firstLine="709"/>
        <w:jc w:val="both"/>
        <w:outlineLvl w:val="0"/>
      </w:pPr>
      <w:r w:rsidRPr="00F257E5">
        <w:t>Таблица 2</w:t>
      </w:r>
    </w:p>
    <w:p w:rsidR="0023106A" w:rsidRPr="004178BC" w:rsidRDefault="0023106A" w:rsidP="0023106A">
      <w:pPr>
        <w:spacing w:line="360" w:lineRule="auto"/>
        <w:ind w:firstLine="709"/>
        <w:jc w:val="both"/>
        <w:outlineLvl w:val="0"/>
      </w:pPr>
      <w:r w:rsidRPr="004178BC">
        <w:t>Количество удаленных временных моляров у одного 6-летнего ребенка среди детей с ДЗР (абсолютные показатели и %)</w:t>
      </w:r>
    </w:p>
    <w:tbl>
      <w:tblPr>
        <w:tblW w:w="8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992"/>
        <w:gridCol w:w="1702"/>
        <w:gridCol w:w="1844"/>
        <w:gridCol w:w="1986"/>
      </w:tblGrid>
      <w:tr w:rsidR="0023106A" w:rsidRPr="00F257E5" w:rsidTr="00502004">
        <w:trPr>
          <w:trHeight w:val="20"/>
        </w:trPr>
        <w:tc>
          <w:tcPr>
            <w:tcW w:w="1560" w:type="dxa"/>
            <w:vMerge w:val="restart"/>
          </w:tcPr>
          <w:p w:rsidR="0023106A" w:rsidRPr="00F257E5" w:rsidRDefault="0023106A" w:rsidP="00502004">
            <w:pPr>
              <w:jc w:val="both"/>
            </w:pPr>
            <w:r w:rsidRPr="00F257E5">
              <w:t>Группа,</w:t>
            </w:r>
            <w:r>
              <w:t xml:space="preserve"> </w:t>
            </w:r>
            <w:r w:rsidRPr="00F257E5">
              <w:t>город</w:t>
            </w:r>
          </w:p>
        </w:tc>
        <w:tc>
          <w:tcPr>
            <w:tcW w:w="992" w:type="dxa"/>
            <w:vMerge w:val="restart"/>
          </w:tcPr>
          <w:p w:rsidR="0023106A" w:rsidRPr="00F257E5" w:rsidRDefault="0023106A" w:rsidP="00502004">
            <w:pPr>
              <w:jc w:val="both"/>
            </w:pPr>
            <w:r w:rsidRPr="00F257E5">
              <w:t>Кол-во</w:t>
            </w:r>
            <w:r>
              <w:t xml:space="preserve"> </w:t>
            </w:r>
            <w:r w:rsidRPr="00F257E5">
              <w:t>детей</w:t>
            </w:r>
            <w:r>
              <w:t xml:space="preserve"> </w:t>
            </w:r>
            <w:r w:rsidRPr="00F257E5">
              <w:t>с ДЗР</w:t>
            </w:r>
          </w:p>
        </w:tc>
        <w:tc>
          <w:tcPr>
            <w:tcW w:w="5532" w:type="dxa"/>
            <w:gridSpan w:val="3"/>
          </w:tcPr>
          <w:p w:rsidR="0023106A" w:rsidRPr="00F257E5" w:rsidRDefault="0023106A" w:rsidP="00502004">
            <w:pPr>
              <w:jc w:val="both"/>
            </w:pPr>
            <w:r w:rsidRPr="00F257E5">
              <w:t>Удалено зубов у одного ребенка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  <w:vMerge/>
          </w:tcPr>
          <w:p w:rsidR="0023106A" w:rsidRPr="00F257E5" w:rsidRDefault="0023106A" w:rsidP="00502004">
            <w:pPr>
              <w:jc w:val="both"/>
            </w:pPr>
          </w:p>
        </w:tc>
        <w:tc>
          <w:tcPr>
            <w:tcW w:w="992" w:type="dxa"/>
            <w:vMerge/>
          </w:tcPr>
          <w:p w:rsidR="0023106A" w:rsidRPr="00F257E5" w:rsidRDefault="0023106A" w:rsidP="00502004">
            <w:pPr>
              <w:jc w:val="both"/>
            </w:pPr>
          </w:p>
        </w:tc>
        <w:tc>
          <w:tcPr>
            <w:tcW w:w="1702" w:type="dxa"/>
          </w:tcPr>
          <w:p w:rsidR="0023106A" w:rsidRPr="00F257E5" w:rsidRDefault="0023106A" w:rsidP="00502004">
            <w:pPr>
              <w:jc w:val="both"/>
            </w:pPr>
            <w:r w:rsidRPr="00F257E5">
              <w:t>1</w:t>
            </w:r>
          </w:p>
        </w:tc>
        <w:tc>
          <w:tcPr>
            <w:tcW w:w="1844" w:type="dxa"/>
          </w:tcPr>
          <w:p w:rsidR="0023106A" w:rsidRPr="00F257E5" w:rsidRDefault="0023106A" w:rsidP="00502004">
            <w:pPr>
              <w:jc w:val="both"/>
            </w:pPr>
            <w:r w:rsidRPr="00F257E5">
              <w:t>2</w:t>
            </w:r>
          </w:p>
        </w:tc>
        <w:tc>
          <w:tcPr>
            <w:tcW w:w="1986" w:type="dxa"/>
          </w:tcPr>
          <w:p w:rsidR="0023106A" w:rsidRPr="00F257E5" w:rsidRDefault="0023106A" w:rsidP="00502004">
            <w:pPr>
              <w:jc w:val="both"/>
            </w:pPr>
            <w:r w:rsidRPr="00F257E5">
              <w:t>3 и более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</w:tcPr>
          <w:p w:rsidR="0023106A" w:rsidRPr="00F257E5" w:rsidRDefault="0023106A" w:rsidP="00502004">
            <w:pPr>
              <w:jc w:val="both"/>
              <w:rPr>
                <w:b/>
              </w:rPr>
            </w:pPr>
            <w:r w:rsidRPr="00F257E5">
              <w:rPr>
                <w:b/>
              </w:rPr>
              <w:t>Группа «А»</w:t>
            </w:r>
          </w:p>
        </w:tc>
        <w:tc>
          <w:tcPr>
            <w:tcW w:w="992" w:type="dxa"/>
          </w:tcPr>
          <w:p w:rsidR="0023106A" w:rsidRPr="00F257E5" w:rsidRDefault="0023106A" w:rsidP="00502004">
            <w:pPr>
              <w:jc w:val="both"/>
            </w:pPr>
            <w:r w:rsidRPr="00F257E5">
              <w:t>50</w:t>
            </w:r>
          </w:p>
        </w:tc>
        <w:tc>
          <w:tcPr>
            <w:tcW w:w="1702" w:type="dxa"/>
          </w:tcPr>
          <w:p w:rsidR="0023106A" w:rsidRPr="00F257E5" w:rsidRDefault="0023106A" w:rsidP="00502004">
            <w:pPr>
              <w:jc w:val="both"/>
            </w:pPr>
            <w:r w:rsidRPr="00F257E5">
              <w:t>27</w:t>
            </w:r>
          </w:p>
          <w:p w:rsidR="0023106A" w:rsidRPr="00F257E5" w:rsidRDefault="0023106A" w:rsidP="00502004">
            <w:pPr>
              <w:jc w:val="both"/>
            </w:pPr>
            <w:r w:rsidRPr="00F257E5">
              <w:t>54,0</w:t>
            </w:r>
            <w:r>
              <w:t xml:space="preserve"> ± </w:t>
            </w:r>
            <w:r w:rsidRPr="00F257E5">
              <w:t>7,05%</w:t>
            </w:r>
          </w:p>
        </w:tc>
        <w:tc>
          <w:tcPr>
            <w:tcW w:w="1844" w:type="dxa"/>
          </w:tcPr>
          <w:p w:rsidR="0023106A" w:rsidRPr="00F257E5" w:rsidRDefault="0023106A" w:rsidP="00502004">
            <w:pPr>
              <w:jc w:val="both"/>
            </w:pPr>
            <w:r w:rsidRPr="00F257E5">
              <w:t>13</w:t>
            </w:r>
          </w:p>
          <w:p w:rsidR="0023106A" w:rsidRPr="00F257E5" w:rsidRDefault="0023106A" w:rsidP="00502004">
            <w:pPr>
              <w:jc w:val="both"/>
            </w:pPr>
            <w:r w:rsidRPr="00F257E5">
              <w:t>26,0</w:t>
            </w:r>
            <w:r>
              <w:t xml:space="preserve"> ± </w:t>
            </w:r>
            <w:r w:rsidRPr="00F257E5">
              <w:t>6,2%</w:t>
            </w:r>
          </w:p>
        </w:tc>
        <w:tc>
          <w:tcPr>
            <w:tcW w:w="1986" w:type="dxa"/>
          </w:tcPr>
          <w:p w:rsidR="0023106A" w:rsidRPr="00F257E5" w:rsidRDefault="0023106A" w:rsidP="00502004">
            <w:pPr>
              <w:jc w:val="both"/>
            </w:pPr>
            <w:r w:rsidRPr="00F257E5">
              <w:t>10</w:t>
            </w:r>
          </w:p>
          <w:p w:rsidR="0023106A" w:rsidRPr="00F257E5" w:rsidRDefault="0023106A" w:rsidP="00502004">
            <w:pPr>
              <w:jc w:val="both"/>
            </w:pPr>
            <w:r w:rsidRPr="00F257E5">
              <w:t>20,0</w:t>
            </w:r>
            <w:r>
              <w:t xml:space="preserve"> ± </w:t>
            </w:r>
            <w:r w:rsidRPr="00F257E5">
              <w:t>5,65%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</w:tcPr>
          <w:p w:rsidR="0023106A" w:rsidRPr="00F257E5" w:rsidRDefault="0023106A" w:rsidP="00502004">
            <w:pPr>
              <w:jc w:val="both"/>
            </w:pPr>
            <w:r w:rsidRPr="00F257E5">
              <w:t>г.</w:t>
            </w:r>
            <w:r>
              <w:t xml:space="preserve"> </w:t>
            </w:r>
            <w:r w:rsidRPr="00F257E5">
              <w:t>Бежецк</w:t>
            </w:r>
          </w:p>
        </w:tc>
        <w:tc>
          <w:tcPr>
            <w:tcW w:w="992" w:type="dxa"/>
          </w:tcPr>
          <w:p w:rsidR="0023106A" w:rsidRPr="00F257E5" w:rsidRDefault="0023106A" w:rsidP="00502004">
            <w:pPr>
              <w:jc w:val="both"/>
            </w:pPr>
            <w:r w:rsidRPr="00F257E5">
              <w:t>28</w:t>
            </w:r>
          </w:p>
        </w:tc>
        <w:tc>
          <w:tcPr>
            <w:tcW w:w="1702" w:type="dxa"/>
          </w:tcPr>
          <w:p w:rsidR="0023106A" w:rsidRPr="00F257E5" w:rsidRDefault="0023106A" w:rsidP="00502004">
            <w:pPr>
              <w:jc w:val="both"/>
            </w:pPr>
            <w:r w:rsidRPr="00F257E5">
              <w:t>14</w:t>
            </w:r>
          </w:p>
          <w:p w:rsidR="0023106A" w:rsidRPr="00F257E5" w:rsidRDefault="0023106A" w:rsidP="00502004">
            <w:pPr>
              <w:jc w:val="both"/>
            </w:pPr>
            <w:r w:rsidRPr="00F257E5">
              <w:t>50,0</w:t>
            </w:r>
            <w:r>
              <w:t xml:space="preserve"> ± </w:t>
            </w:r>
            <w:r w:rsidRPr="00F257E5">
              <w:t>9,62%</w:t>
            </w:r>
          </w:p>
        </w:tc>
        <w:tc>
          <w:tcPr>
            <w:tcW w:w="1844" w:type="dxa"/>
          </w:tcPr>
          <w:p w:rsidR="0023106A" w:rsidRPr="00F257E5" w:rsidRDefault="0023106A" w:rsidP="00502004">
            <w:pPr>
              <w:jc w:val="both"/>
            </w:pPr>
            <w:r w:rsidRPr="00F257E5">
              <w:t>7</w:t>
            </w:r>
          </w:p>
          <w:p w:rsidR="0023106A" w:rsidRPr="00F257E5" w:rsidRDefault="0023106A" w:rsidP="00502004">
            <w:pPr>
              <w:jc w:val="both"/>
            </w:pPr>
            <w:r w:rsidRPr="00F257E5">
              <w:t>25,0</w:t>
            </w:r>
            <w:r>
              <w:t xml:space="preserve"> ± </w:t>
            </w:r>
            <w:r w:rsidRPr="00F257E5">
              <w:t>8,33%</w:t>
            </w:r>
          </w:p>
        </w:tc>
        <w:tc>
          <w:tcPr>
            <w:tcW w:w="1986" w:type="dxa"/>
          </w:tcPr>
          <w:p w:rsidR="0023106A" w:rsidRPr="00F257E5" w:rsidRDefault="0023106A" w:rsidP="00502004">
            <w:pPr>
              <w:jc w:val="both"/>
            </w:pPr>
            <w:r w:rsidRPr="00F257E5">
              <w:t>7</w:t>
            </w:r>
          </w:p>
          <w:p w:rsidR="0023106A" w:rsidRPr="00F257E5" w:rsidRDefault="0023106A" w:rsidP="00502004">
            <w:pPr>
              <w:jc w:val="both"/>
            </w:pPr>
            <w:r w:rsidRPr="00F257E5">
              <w:t>25,0</w:t>
            </w:r>
            <w:r>
              <w:t xml:space="preserve"> ± </w:t>
            </w:r>
            <w:r w:rsidRPr="00F257E5">
              <w:t>8,33%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</w:tcPr>
          <w:p w:rsidR="0023106A" w:rsidRPr="00F257E5" w:rsidRDefault="0023106A" w:rsidP="00502004">
            <w:pPr>
              <w:jc w:val="both"/>
            </w:pPr>
            <w:r w:rsidRPr="00F257E5">
              <w:t>г.</w:t>
            </w:r>
            <w:r>
              <w:t xml:space="preserve"> </w:t>
            </w:r>
            <w:r w:rsidRPr="00F257E5">
              <w:t>Весьегонск</w:t>
            </w:r>
          </w:p>
        </w:tc>
        <w:tc>
          <w:tcPr>
            <w:tcW w:w="992" w:type="dxa"/>
          </w:tcPr>
          <w:p w:rsidR="0023106A" w:rsidRPr="00F257E5" w:rsidRDefault="0023106A" w:rsidP="00502004">
            <w:pPr>
              <w:jc w:val="both"/>
            </w:pPr>
            <w:r w:rsidRPr="00F257E5">
              <w:t>22</w:t>
            </w:r>
          </w:p>
        </w:tc>
        <w:tc>
          <w:tcPr>
            <w:tcW w:w="1702" w:type="dxa"/>
          </w:tcPr>
          <w:p w:rsidR="0023106A" w:rsidRPr="00F257E5" w:rsidRDefault="0023106A" w:rsidP="00502004">
            <w:pPr>
              <w:jc w:val="both"/>
            </w:pPr>
            <w:r w:rsidRPr="00F257E5">
              <w:t>13</w:t>
            </w:r>
          </w:p>
          <w:p w:rsidR="0023106A" w:rsidRPr="00F257E5" w:rsidRDefault="0023106A" w:rsidP="00502004">
            <w:pPr>
              <w:jc w:val="both"/>
            </w:pPr>
            <w:r w:rsidRPr="00F257E5">
              <w:t>59,1</w:t>
            </w:r>
            <w:r>
              <w:t xml:space="preserve"> ± </w:t>
            </w:r>
            <w:r w:rsidRPr="00F257E5">
              <w:t>10,73%</w:t>
            </w:r>
          </w:p>
        </w:tc>
        <w:tc>
          <w:tcPr>
            <w:tcW w:w="1844" w:type="dxa"/>
          </w:tcPr>
          <w:p w:rsidR="0023106A" w:rsidRPr="00F257E5" w:rsidRDefault="0023106A" w:rsidP="00502004">
            <w:pPr>
              <w:jc w:val="both"/>
            </w:pPr>
            <w:r w:rsidRPr="00F257E5">
              <w:t>6</w:t>
            </w:r>
          </w:p>
          <w:p w:rsidR="0023106A" w:rsidRPr="00F257E5" w:rsidRDefault="0023106A" w:rsidP="00502004">
            <w:pPr>
              <w:jc w:val="both"/>
            </w:pPr>
            <w:r w:rsidRPr="00F257E5">
              <w:t>27,3</w:t>
            </w:r>
            <w:r>
              <w:t xml:space="preserve"> ± </w:t>
            </w:r>
            <w:r w:rsidRPr="00F257E5">
              <w:t>9,72%</w:t>
            </w:r>
          </w:p>
        </w:tc>
        <w:tc>
          <w:tcPr>
            <w:tcW w:w="1986" w:type="dxa"/>
          </w:tcPr>
          <w:p w:rsidR="0023106A" w:rsidRPr="00F257E5" w:rsidRDefault="0023106A" w:rsidP="00502004">
            <w:pPr>
              <w:jc w:val="both"/>
            </w:pPr>
            <w:r w:rsidRPr="00F257E5">
              <w:t>3</w:t>
            </w:r>
          </w:p>
          <w:p w:rsidR="0023106A" w:rsidRPr="00F257E5" w:rsidRDefault="0023106A" w:rsidP="00502004">
            <w:pPr>
              <w:jc w:val="both"/>
            </w:pPr>
            <w:r w:rsidRPr="00F257E5">
              <w:t>13,6</w:t>
            </w:r>
            <w:r>
              <w:t xml:space="preserve"> ± </w:t>
            </w:r>
            <w:r w:rsidRPr="00F257E5">
              <w:t>7,79%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</w:tcPr>
          <w:p w:rsidR="0023106A" w:rsidRPr="00F257E5" w:rsidRDefault="0023106A" w:rsidP="00502004">
            <w:pPr>
              <w:jc w:val="both"/>
              <w:rPr>
                <w:b/>
              </w:rPr>
            </w:pPr>
            <w:r w:rsidRPr="00F257E5">
              <w:rPr>
                <w:b/>
              </w:rPr>
              <w:t>Группа «Б»</w:t>
            </w:r>
          </w:p>
        </w:tc>
        <w:tc>
          <w:tcPr>
            <w:tcW w:w="992" w:type="dxa"/>
          </w:tcPr>
          <w:p w:rsidR="0023106A" w:rsidRPr="00F257E5" w:rsidRDefault="0023106A" w:rsidP="00502004">
            <w:pPr>
              <w:jc w:val="both"/>
            </w:pPr>
            <w:r w:rsidRPr="00F257E5">
              <w:t>25</w:t>
            </w:r>
          </w:p>
        </w:tc>
        <w:tc>
          <w:tcPr>
            <w:tcW w:w="1702" w:type="dxa"/>
          </w:tcPr>
          <w:p w:rsidR="0023106A" w:rsidRPr="00F257E5" w:rsidRDefault="0023106A" w:rsidP="00502004">
            <w:pPr>
              <w:jc w:val="both"/>
            </w:pPr>
            <w:r w:rsidRPr="00F257E5">
              <w:t>13</w:t>
            </w:r>
          </w:p>
          <w:p w:rsidR="0023106A" w:rsidRPr="00F257E5" w:rsidRDefault="0023106A" w:rsidP="00502004">
            <w:pPr>
              <w:jc w:val="both"/>
            </w:pPr>
            <w:r w:rsidRPr="00F257E5">
              <w:t>52,0</w:t>
            </w:r>
            <w:r>
              <w:t xml:space="preserve"> ± </w:t>
            </w:r>
            <w:r w:rsidRPr="00F257E5">
              <w:t>10,2%</w:t>
            </w:r>
          </w:p>
        </w:tc>
        <w:tc>
          <w:tcPr>
            <w:tcW w:w="1844" w:type="dxa"/>
          </w:tcPr>
          <w:p w:rsidR="0023106A" w:rsidRPr="00F257E5" w:rsidRDefault="0023106A" w:rsidP="00502004">
            <w:pPr>
              <w:jc w:val="both"/>
            </w:pPr>
            <w:r w:rsidRPr="00F257E5">
              <w:t>8</w:t>
            </w:r>
          </w:p>
          <w:p w:rsidR="0023106A" w:rsidRPr="00F257E5" w:rsidRDefault="0023106A" w:rsidP="00502004">
            <w:pPr>
              <w:jc w:val="both"/>
            </w:pPr>
            <w:r w:rsidRPr="00F257E5">
              <w:t>32,0</w:t>
            </w:r>
            <w:r>
              <w:t xml:space="preserve"> ± </w:t>
            </w:r>
            <w:r w:rsidRPr="00F257E5">
              <w:t>9,52%</w:t>
            </w:r>
          </w:p>
        </w:tc>
        <w:tc>
          <w:tcPr>
            <w:tcW w:w="1986" w:type="dxa"/>
          </w:tcPr>
          <w:p w:rsidR="0023106A" w:rsidRPr="00F257E5" w:rsidRDefault="0023106A" w:rsidP="00502004">
            <w:pPr>
              <w:jc w:val="both"/>
            </w:pPr>
            <w:r w:rsidRPr="00F257E5">
              <w:t>4</w:t>
            </w:r>
          </w:p>
          <w:p w:rsidR="0023106A" w:rsidRPr="00F257E5" w:rsidRDefault="0023106A" w:rsidP="00502004">
            <w:pPr>
              <w:jc w:val="both"/>
            </w:pPr>
            <w:r w:rsidRPr="00F257E5">
              <w:t>16,0</w:t>
            </w:r>
            <w:r>
              <w:t xml:space="preserve"> ± </w:t>
            </w:r>
            <w:r w:rsidRPr="00F257E5">
              <w:t>7,48%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</w:tcPr>
          <w:p w:rsidR="0023106A" w:rsidRPr="00F257E5" w:rsidRDefault="0023106A" w:rsidP="00502004">
            <w:pPr>
              <w:jc w:val="both"/>
            </w:pPr>
            <w:r w:rsidRPr="00F257E5">
              <w:t>г.</w:t>
            </w:r>
            <w:r>
              <w:t xml:space="preserve"> </w:t>
            </w:r>
            <w:r w:rsidRPr="00F257E5">
              <w:t>Ржев</w:t>
            </w:r>
          </w:p>
        </w:tc>
        <w:tc>
          <w:tcPr>
            <w:tcW w:w="992" w:type="dxa"/>
          </w:tcPr>
          <w:p w:rsidR="0023106A" w:rsidRPr="00F257E5" w:rsidRDefault="0023106A" w:rsidP="00502004">
            <w:pPr>
              <w:jc w:val="both"/>
            </w:pPr>
            <w:r w:rsidRPr="00F257E5">
              <w:t>13</w:t>
            </w:r>
          </w:p>
        </w:tc>
        <w:tc>
          <w:tcPr>
            <w:tcW w:w="1702" w:type="dxa"/>
          </w:tcPr>
          <w:p w:rsidR="0023106A" w:rsidRPr="00F257E5" w:rsidRDefault="0023106A" w:rsidP="00502004">
            <w:pPr>
              <w:jc w:val="both"/>
            </w:pPr>
            <w:r w:rsidRPr="00F257E5">
              <w:t>6</w:t>
            </w:r>
          </w:p>
          <w:p w:rsidR="0023106A" w:rsidRPr="00F257E5" w:rsidRDefault="0023106A" w:rsidP="00502004">
            <w:pPr>
              <w:jc w:val="both"/>
            </w:pPr>
            <w:r w:rsidRPr="00F257E5">
              <w:t>46,2</w:t>
            </w:r>
            <w:r>
              <w:t xml:space="preserve"> ± </w:t>
            </w:r>
            <w:r w:rsidRPr="00F257E5">
              <w:t>14,39%</w:t>
            </w:r>
          </w:p>
        </w:tc>
        <w:tc>
          <w:tcPr>
            <w:tcW w:w="1844" w:type="dxa"/>
          </w:tcPr>
          <w:p w:rsidR="0023106A" w:rsidRPr="00F257E5" w:rsidRDefault="0023106A" w:rsidP="00502004">
            <w:pPr>
              <w:jc w:val="both"/>
            </w:pPr>
            <w:r w:rsidRPr="00F257E5">
              <w:t>4</w:t>
            </w:r>
          </w:p>
          <w:p w:rsidR="0023106A" w:rsidRPr="00F257E5" w:rsidRDefault="0023106A" w:rsidP="00502004">
            <w:pPr>
              <w:jc w:val="both"/>
            </w:pPr>
            <w:r w:rsidRPr="00F257E5">
              <w:t>30,8</w:t>
            </w:r>
            <w:r>
              <w:t xml:space="preserve"> ± </w:t>
            </w:r>
            <w:r w:rsidRPr="00F257E5">
              <w:t>13,32%</w:t>
            </w:r>
          </w:p>
        </w:tc>
        <w:tc>
          <w:tcPr>
            <w:tcW w:w="1986" w:type="dxa"/>
          </w:tcPr>
          <w:p w:rsidR="0023106A" w:rsidRPr="00F257E5" w:rsidRDefault="0023106A" w:rsidP="00502004">
            <w:pPr>
              <w:jc w:val="both"/>
            </w:pPr>
            <w:r w:rsidRPr="00F257E5">
              <w:t>3</w:t>
            </w:r>
          </w:p>
          <w:p w:rsidR="0023106A" w:rsidRPr="00F257E5" w:rsidRDefault="0023106A" w:rsidP="00502004">
            <w:pPr>
              <w:jc w:val="both"/>
            </w:pPr>
            <w:r w:rsidRPr="00F257E5">
              <w:t>23,1</w:t>
            </w:r>
            <w:r>
              <w:t xml:space="preserve"> ± </w:t>
            </w:r>
            <w:r w:rsidRPr="00F257E5">
              <w:t>12,16%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</w:tcPr>
          <w:p w:rsidR="0023106A" w:rsidRPr="00F257E5" w:rsidRDefault="0023106A" w:rsidP="00502004">
            <w:pPr>
              <w:jc w:val="both"/>
            </w:pPr>
            <w:r w:rsidRPr="00F257E5">
              <w:t>г.</w:t>
            </w:r>
            <w:r>
              <w:t xml:space="preserve"> </w:t>
            </w:r>
            <w:r w:rsidRPr="00F257E5">
              <w:t>Торжок</w:t>
            </w:r>
          </w:p>
        </w:tc>
        <w:tc>
          <w:tcPr>
            <w:tcW w:w="992" w:type="dxa"/>
          </w:tcPr>
          <w:p w:rsidR="0023106A" w:rsidRPr="00F257E5" w:rsidRDefault="0023106A" w:rsidP="00502004">
            <w:pPr>
              <w:jc w:val="both"/>
            </w:pPr>
            <w:r w:rsidRPr="00F257E5">
              <w:t>12</w:t>
            </w:r>
          </w:p>
        </w:tc>
        <w:tc>
          <w:tcPr>
            <w:tcW w:w="1702" w:type="dxa"/>
          </w:tcPr>
          <w:p w:rsidR="0023106A" w:rsidRPr="00F257E5" w:rsidRDefault="0023106A" w:rsidP="00502004">
            <w:pPr>
              <w:jc w:val="both"/>
            </w:pPr>
            <w:r w:rsidRPr="00F257E5">
              <w:t>7</w:t>
            </w:r>
          </w:p>
          <w:p w:rsidR="0023106A" w:rsidRPr="00F257E5" w:rsidRDefault="0023106A" w:rsidP="00502004">
            <w:pPr>
              <w:jc w:val="both"/>
            </w:pPr>
            <w:r w:rsidRPr="00F257E5">
              <w:t>58,3</w:t>
            </w:r>
            <w:r>
              <w:t xml:space="preserve"> ± </w:t>
            </w:r>
            <w:r w:rsidRPr="00F257E5">
              <w:t>14,86%</w:t>
            </w:r>
          </w:p>
        </w:tc>
        <w:tc>
          <w:tcPr>
            <w:tcW w:w="1844" w:type="dxa"/>
          </w:tcPr>
          <w:p w:rsidR="0023106A" w:rsidRPr="00F257E5" w:rsidRDefault="0023106A" w:rsidP="00502004">
            <w:pPr>
              <w:jc w:val="both"/>
            </w:pPr>
            <w:r w:rsidRPr="00F257E5">
              <w:t>4</w:t>
            </w:r>
          </w:p>
          <w:p w:rsidR="0023106A" w:rsidRPr="00F257E5" w:rsidRDefault="0023106A" w:rsidP="00502004">
            <w:pPr>
              <w:jc w:val="both"/>
            </w:pPr>
            <w:r w:rsidRPr="00F257E5">
              <w:t>33,3</w:t>
            </w:r>
            <w:r>
              <w:t xml:space="preserve"> ± </w:t>
            </w:r>
            <w:r w:rsidRPr="00F257E5">
              <w:t>14,21%</w:t>
            </w:r>
          </w:p>
        </w:tc>
        <w:tc>
          <w:tcPr>
            <w:tcW w:w="1986" w:type="dxa"/>
          </w:tcPr>
          <w:p w:rsidR="0023106A" w:rsidRPr="00F257E5" w:rsidRDefault="0023106A" w:rsidP="00502004">
            <w:pPr>
              <w:jc w:val="both"/>
            </w:pPr>
            <w:r w:rsidRPr="00F257E5">
              <w:t>1</w:t>
            </w:r>
          </w:p>
          <w:p w:rsidR="0023106A" w:rsidRPr="00F257E5" w:rsidRDefault="0023106A" w:rsidP="00502004">
            <w:pPr>
              <w:jc w:val="both"/>
            </w:pPr>
            <w:r w:rsidRPr="00F257E5">
              <w:t>8,3</w:t>
            </w:r>
            <w:r>
              <w:t xml:space="preserve"> ± </w:t>
            </w:r>
            <w:r w:rsidRPr="00F257E5">
              <w:t>8,33%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</w:tcPr>
          <w:p w:rsidR="0023106A" w:rsidRDefault="0023106A" w:rsidP="00502004">
            <w:pPr>
              <w:jc w:val="both"/>
              <w:rPr>
                <w:b/>
              </w:rPr>
            </w:pPr>
            <w:r w:rsidRPr="00F257E5">
              <w:rPr>
                <w:b/>
              </w:rPr>
              <w:t>Группа «В»</w:t>
            </w:r>
          </w:p>
          <w:p w:rsidR="0023106A" w:rsidRPr="00F257E5" w:rsidRDefault="0023106A" w:rsidP="00502004">
            <w:pPr>
              <w:jc w:val="both"/>
            </w:pPr>
            <w:r w:rsidRPr="00F257E5">
              <w:t>г.</w:t>
            </w:r>
            <w:r>
              <w:t xml:space="preserve"> </w:t>
            </w:r>
            <w:r w:rsidRPr="00F257E5">
              <w:t>Тверь</w:t>
            </w:r>
          </w:p>
        </w:tc>
        <w:tc>
          <w:tcPr>
            <w:tcW w:w="992" w:type="dxa"/>
          </w:tcPr>
          <w:p w:rsidR="0023106A" w:rsidRPr="00F257E5" w:rsidRDefault="0023106A" w:rsidP="00502004">
            <w:pPr>
              <w:jc w:val="both"/>
            </w:pPr>
            <w:r w:rsidRPr="00F257E5">
              <w:t>46</w:t>
            </w:r>
          </w:p>
        </w:tc>
        <w:tc>
          <w:tcPr>
            <w:tcW w:w="1702" w:type="dxa"/>
          </w:tcPr>
          <w:p w:rsidR="0023106A" w:rsidRPr="00F257E5" w:rsidRDefault="0023106A" w:rsidP="00502004">
            <w:pPr>
              <w:jc w:val="both"/>
            </w:pPr>
            <w:r w:rsidRPr="00F257E5">
              <w:t>30</w:t>
            </w:r>
          </w:p>
          <w:p w:rsidR="0023106A" w:rsidRPr="00F257E5" w:rsidRDefault="0023106A" w:rsidP="00502004">
            <w:pPr>
              <w:jc w:val="both"/>
            </w:pPr>
            <w:r w:rsidRPr="00F257E5">
              <w:t>65,2</w:t>
            </w:r>
            <w:r>
              <w:t xml:space="preserve"> ± </w:t>
            </w:r>
            <w:r w:rsidRPr="00F257E5">
              <w:t>7,02%</w:t>
            </w:r>
          </w:p>
        </w:tc>
        <w:tc>
          <w:tcPr>
            <w:tcW w:w="1844" w:type="dxa"/>
          </w:tcPr>
          <w:p w:rsidR="0023106A" w:rsidRPr="00F257E5" w:rsidRDefault="0023106A" w:rsidP="00502004">
            <w:pPr>
              <w:jc w:val="both"/>
            </w:pPr>
            <w:r w:rsidRPr="00F257E5">
              <w:t>11</w:t>
            </w:r>
          </w:p>
          <w:p w:rsidR="0023106A" w:rsidRPr="00F257E5" w:rsidRDefault="0023106A" w:rsidP="00502004">
            <w:pPr>
              <w:jc w:val="both"/>
            </w:pPr>
            <w:r w:rsidRPr="00F257E5">
              <w:t>23,9</w:t>
            </w:r>
            <w:r>
              <w:t xml:space="preserve"> ± </w:t>
            </w:r>
            <w:r w:rsidRPr="00F257E5">
              <w:t>6,78%</w:t>
            </w:r>
          </w:p>
        </w:tc>
        <w:tc>
          <w:tcPr>
            <w:tcW w:w="1986" w:type="dxa"/>
          </w:tcPr>
          <w:p w:rsidR="0023106A" w:rsidRPr="00F257E5" w:rsidRDefault="0023106A" w:rsidP="00502004">
            <w:pPr>
              <w:jc w:val="both"/>
            </w:pPr>
            <w:r w:rsidRPr="00F257E5">
              <w:t>5</w:t>
            </w:r>
          </w:p>
          <w:p w:rsidR="0023106A" w:rsidRPr="00F257E5" w:rsidRDefault="0023106A" w:rsidP="00502004">
            <w:pPr>
              <w:jc w:val="both"/>
            </w:pPr>
            <w:r w:rsidRPr="00F257E5">
              <w:t>10,9</w:t>
            </w:r>
            <w:r>
              <w:t xml:space="preserve"> ± </w:t>
            </w:r>
            <w:r w:rsidRPr="00F257E5">
              <w:t>4,59%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  <w:shd w:val="clear" w:color="auto" w:fill="FFFFFF"/>
          </w:tcPr>
          <w:p w:rsidR="0023106A" w:rsidRPr="00F257E5" w:rsidRDefault="0023106A" w:rsidP="00502004">
            <w:pPr>
              <w:jc w:val="both"/>
            </w:pPr>
            <w:r w:rsidRPr="00F257E5">
              <w:t>Всего</w:t>
            </w:r>
          </w:p>
        </w:tc>
        <w:tc>
          <w:tcPr>
            <w:tcW w:w="992" w:type="dxa"/>
            <w:shd w:val="clear" w:color="auto" w:fill="FFFFFF"/>
          </w:tcPr>
          <w:p w:rsidR="0023106A" w:rsidRPr="00F257E5" w:rsidRDefault="0023106A" w:rsidP="00502004">
            <w:pPr>
              <w:jc w:val="both"/>
            </w:pPr>
            <w:r w:rsidRPr="00F257E5">
              <w:t>121</w:t>
            </w:r>
          </w:p>
        </w:tc>
        <w:tc>
          <w:tcPr>
            <w:tcW w:w="1702" w:type="dxa"/>
            <w:shd w:val="clear" w:color="auto" w:fill="FFFFFF"/>
          </w:tcPr>
          <w:p w:rsidR="0023106A" w:rsidRPr="00F257E5" w:rsidRDefault="0023106A" w:rsidP="00502004">
            <w:pPr>
              <w:jc w:val="both"/>
            </w:pPr>
            <w:r w:rsidRPr="00F257E5">
              <w:t>70</w:t>
            </w:r>
          </w:p>
          <w:p w:rsidR="0023106A" w:rsidRPr="00F257E5" w:rsidRDefault="0023106A" w:rsidP="00502004">
            <w:pPr>
              <w:jc w:val="both"/>
            </w:pPr>
            <w:r w:rsidRPr="00F257E5">
              <w:t>57,9</w:t>
            </w:r>
            <w:r>
              <w:t xml:space="preserve"> ± </w:t>
            </w:r>
            <w:r w:rsidRPr="00F257E5">
              <w:t>4,49%</w:t>
            </w:r>
          </w:p>
        </w:tc>
        <w:tc>
          <w:tcPr>
            <w:tcW w:w="1844" w:type="dxa"/>
            <w:shd w:val="clear" w:color="auto" w:fill="FFFFFF"/>
          </w:tcPr>
          <w:p w:rsidR="0023106A" w:rsidRPr="00F257E5" w:rsidRDefault="0023106A" w:rsidP="00502004">
            <w:pPr>
              <w:jc w:val="both"/>
            </w:pPr>
            <w:r w:rsidRPr="00F257E5">
              <w:t>32</w:t>
            </w:r>
          </w:p>
          <w:p w:rsidR="0023106A" w:rsidRPr="00F257E5" w:rsidRDefault="0023106A" w:rsidP="00502004">
            <w:pPr>
              <w:jc w:val="both"/>
            </w:pPr>
            <w:r w:rsidRPr="00F257E5">
              <w:t>26,4</w:t>
            </w:r>
            <w:r>
              <w:t xml:space="preserve"> ± </w:t>
            </w:r>
            <w:r w:rsidRPr="00F257E5">
              <w:t>4%</w:t>
            </w:r>
          </w:p>
        </w:tc>
        <w:tc>
          <w:tcPr>
            <w:tcW w:w="1986" w:type="dxa"/>
            <w:shd w:val="clear" w:color="auto" w:fill="FFFFFF"/>
          </w:tcPr>
          <w:p w:rsidR="0023106A" w:rsidRPr="00F257E5" w:rsidRDefault="0023106A" w:rsidP="00502004">
            <w:pPr>
              <w:jc w:val="both"/>
            </w:pPr>
            <w:r w:rsidRPr="00F257E5">
              <w:t>19</w:t>
            </w:r>
          </w:p>
          <w:p w:rsidR="0023106A" w:rsidRPr="00F257E5" w:rsidRDefault="0023106A" w:rsidP="00502004">
            <w:pPr>
              <w:jc w:val="both"/>
            </w:pPr>
            <w:r w:rsidRPr="00F257E5">
              <w:t>15,7</w:t>
            </w:r>
            <w:r>
              <w:t xml:space="preserve"> ± </w:t>
            </w:r>
            <w:r w:rsidRPr="00F257E5">
              <w:t>3,31%</w:t>
            </w:r>
          </w:p>
        </w:tc>
      </w:tr>
    </w:tbl>
    <w:p w:rsidR="0023106A" w:rsidRPr="00F257E5" w:rsidRDefault="0023106A" w:rsidP="0023106A">
      <w:pPr>
        <w:spacing w:line="360" w:lineRule="auto"/>
        <w:ind w:firstLine="709"/>
        <w:jc w:val="both"/>
      </w:pPr>
    </w:p>
    <w:p w:rsidR="0023106A" w:rsidRDefault="0023106A" w:rsidP="00BA3466">
      <w:pPr>
        <w:spacing w:line="360" w:lineRule="auto"/>
        <w:ind w:firstLine="709"/>
        <w:jc w:val="both"/>
      </w:pPr>
    </w:p>
    <w:p w:rsidR="0023106A" w:rsidRPr="00F257E5" w:rsidRDefault="0023106A" w:rsidP="00BA3466">
      <w:pPr>
        <w:spacing w:line="360" w:lineRule="auto"/>
        <w:ind w:firstLine="709"/>
        <w:jc w:val="both"/>
      </w:pPr>
    </w:p>
    <w:p w:rsidR="006D51C0" w:rsidRPr="00F257E5" w:rsidRDefault="006D51C0" w:rsidP="00BA3466">
      <w:pPr>
        <w:spacing w:line="360" w:lineRule="auto"/>
        <w:ind w:firstLine="709"/>
        <w:jc w:val="both"/>
      </w:pPr>
      <w:r w:rsidRPr="00F257E5">
        <w:t>Вместе с тем, у каждого четвертого ребенка данной группы (2</w:t>
      </w:r>
      <w:r w:rsidR="002F0B88" w:rsidRPr="00F257E5">
        <w:t>6</w:t>
      </w:r>
      <w:r w:rsidRPr="00F257E5">
        <w:t>,</w:t>
      </w:r>
      <w:r w:rsidR="00483702" w:rsidRPr="00F257E5">
        <w:t>5</w:t>
      </w:r>
      <w:r w:rsidR="00AF21BD">
        <w:t xml:space="preserve"> ± </w:t>
      </w:r>
      <w:r w:rsidR="002F0B88" w:rsidRPr="00F257E5">
        <w:t>4</w:t>
      </w:r>
      <w:r w:rsidRPr="00F257E5">
        <w:t>%) отмечено преждевременное удаление двух моляров, а у 15,</w:t>
      </w:r>
      <w:r w:rsidR="002F0B88" w:rsidRPr="00F257E5">
        <w:t>7</w:t>
      </w:r>
      <w:r w:rsidR="00AF21BD">
        <w:t xml:space="preserve"> ± </w:t>
      </w:r>
      <w:r w:rsidR="002F0B88" w:rsidRPr="00F257E5">
        <w:t>3,31</w:t>
      </w:r>
      <w:r w:rsidRPr="00F257E5">
        <w:t xml:space="preserve">% </w:t>
      </w:r>
      <w:r w:rsidR="00B13AEE">
        <w:t>–</w:t>
      </w:r>
      <w:r w:rsidRPr="00F257E5">
        <w:t xml:space="preserve"> трех и более.</w:t>
      </w:r>
      <w:r w:rsidR="00F257E5">
        <w:t xml:space="preserve"> </w:t>
      </w:r>
      <w:r w:rsidRPr="00F257E5">
        <w:t xml:space="preserve">Известно, что даже удаление одного временного моляра задолго до его физиологической замены </w:t>
      </w:r>
      <w:r w:rsidR="002F0B88" w:rsidRPr="00F257E5">
        <w:lastRenderedPageBreak/>
        <w:t>является</w:t>
      </w:r>
      <w:r w:rsidR="00B363E7" w:rsidRPr="00F257E5">
        <w:t xml:space="preserve"> неблагоприятным</w:t>
      </w:r>
      <w:r w:rsidR="002F0B88" w:rsidRPr="00F257E5">
        <w:t xml:space="preserve"> фактором</w:t>
      </w:r>
      <w:r w:rsidR="00B363E7" w:rsidRPr="00F257E5">
        <w:t xml:space="preserve"> и п</w:t>
      </w:r>
      <w:r w:rsidRPr="00F257E5">
        <w:t>ри раннем удалении нескольких моляров вероятность развития</w:t>
      </w:r>
      <w:r w:rsidR="00F257E5">
        <w:t xml:space="preserve"> </w:t>
      </w:r>
      <w:r w:rsidRPr="00F257E5">
        <w:t>зубочелюстных деформаций</w:t>
      </w:r>
      <w:r w:rsidR="002F0B88" w:rsidRPr="00F257E5">
        <w:t xml:space="preserve"> существенно возрастает </w:t>
      </w:r>
      <w:r w:rsidRPr="00F257E5">
        <w:t>[</w:t>
      </w:r>
      <w:r w:rsidR="00957C1C" w:rsidRPr="00F257E5">
        <w:t>3</w:t>
      </w:r>
      <w:r w:rsidRPr="00F257E5">
        <w:t>].</w:t>
      </w:r>
    </w:p>
    <w:p w:rsidR="00216D4D" w:rsidRDefault="008D61EC" w:rsidP="00BA3466">
      <w:pPr>
        <w:spacing w:line="360" w:lineRule="auto"/>
        <w:ind w:firstLine="709"/>
        <w:jc w:val="both"/>
        <w:outlineLvl w:val="0"/>
      </w:pPr>
      <w:r w:rsidRPr="00F257E5">
        <w:t>Несмотря на то, что большая часть детей имела по одному сегменту с удаленными временными молярами (6</w:t>
      </w:r>
      <w:r w:rsidR="00483702" w:rsidRPr="00F257E5">
        <w:t>2</w:t>
      </w:r>
      <w:r w:rsidRPr="00F257E5">
        <w:t>,</w:t>
      </w:r>
      <w:r w:rsidR="00483702" w:rsidRPr="00F257E5">
        <w:t>0</w:t>
      </w:r>
      <w:r w:rsidR="00AF21BD">
        <w:t xml:space="preserve"> ± </w:t>
      </w:r>
      <w:r w:rsidRPr="00F257E5">
        <w:t>4,41%), часто диагностировалось отсутствие зубов в двух (31,4</w:t>
      </w:r>
      <w:r w:rsidR="00AF21BD">
        <w:t xml:space="preserve"> ± </w:t>
      </w:r>
      <w:r w:rsidRPr="00F257E5">
        <w:t>4,22%) и более (6,6</w:t>
      </w:r>
      <w:r w:rsidR="00AF21BD">
        <w:t xml:space="preserve"> ± </w:t>
      </w:r>
      <w:r w:rsidRPr="00F257E5">
        <w:t xml:space="preserve">2,26%) квадрантах. </w:t>
      </w:r>
      <w:r w:rsidR="0051780F" w:rsidRPr="00F257E5">
        <w:t>При этом различий между группами в полученных значениях не было выявлено (</w:t>
      </w:r>
      <w:proofErr w:type="spellStart"/>
      <w:r w:rsidR="00820DCF" w:rsidRPr="00F257E5">
        <w:t>p</w:t>
      </w:r>
      <w:proofErr w:type="spellEnd"/>
      <w:r w:rsidR="00536279">
        <w:t xml:space="preserve"> &gt; </w:t>
      </w:r>
      <w:r w:rsidR="00820DCF" w:rsidRPr="00F257E5">
        <w:t>0,05</w:t>
      </w:r>
      <w:r w:rsidR="0051780F" w:rsidRPr="00F257E5">
        <w:t>)</w:t>
      </w:r>
      <w:r w:rsidR="00B62B61" w:rsidRPr="00F257E5">
        <w:t xml:space="preserve"> (табл. 3)</w:t>
      </w:r>
      <w:r w:rsidR="0051780F" w:rsidRPr="00F257E5">
        <w:t>.</w:t>
      </w:r>
    </w:p>
    <w:p w:rsidR="0023106A" w:rsidRDefault="0023106A" w:rsidP="00BA3466">
      <w:pPr>
        <w:spacing w:line="360" w:lineRule="auto"/>
        <w:ind w:firstLine="709"/>
        <w:jc w:val="both"/>
        <w:outlineLvl w:val="0"/>
      </w:pPr>
    </w:p>
    <w:p w:rsidR="0023106A" w:rsidRPr="00F257E5" w:rsidRDefault="0023106A" w:rsidP="0023106A">
      <w:pPr>
        <w:spacing w:line="360" w:lineRule="auto"/>
        <w:ind w:firstLine="709"/>
        <w:contextualSpacing/>
        <w:jc w:val="both"/>
      </w:pPr>
      <w:r w:rsidRPr="00F257E5">
        <w:t>Таблица 3</w:t>
      </w:r>
    </w:p>
    <w:p w:rsidR="0023106A" w:rsidRPr="007167E3" w:rsidRDefault="0023106A" w:rsidP="0023106A">
      <w:pPr>
        <w:spacing w:line="360" w:lineRule="auto"/>
        <w:ind w:firstLine="709"/>
        <w:jc w:val="both"/>
        <w:outlineLvl w:val="0"/>
      </w:pPr>
      <w:r w:rsidRPr="007167E3">
        <w:t>Количество дефектов зубных рядов у одного 6-летнего ребенка среди детей с ДЗР (абсолютные показатели и %)</w:t>
      </w:r>
    </w:p>
    <w:tbl>
      <w:tblPr>
        <w:tblW w:w="8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992"/>
        <w:gridCol w:w="1702"/>
        <w:gridCol w:w="1844"/>
        <w:gridCol w:w="1986"/>
      </w:tblGrid>
      <w:tr w:rsidR="0023106A" w:rsidRPr="00F257E5" w:rsidTr="00502004">
        <w:trPr>
          <w:trHeight w:val="20"/>
        </w:trPr>
        <w:tc>
          <w:tcPr>
            <w:tcW w:w="1560" w:type="dxa"/>
            <w:vMerge w:val="restart"/>
          </w:tcPr>
          <w:p w:rsidR="0023106A" w:rsidRPr="00F257E5" w:rsidRDefault="0023106A" w:rsidP="00502004">
            <w:pPr>
              <w:jc w:val="both"/>
            </w:pPr>
            <w:r w:rsidRPr="00F257E5">
              <w:t>Город,</w:t>
            </w:r>
            <w:r>
              <w:t xml:space="preserve"> </w:t>
            </w:r>
            <w:r w:rsidRPr="00F257E5">
              <w:t>группа</w:t>
            </w:r>
          </w:p>
        </w:tc>
        <w:tc>
          <w:tcPr>
            <w:tcW w:w="992" w:type="dxa"/>
            <w:vMerge w:val="restart"/>
          </w:tcPr>
          <w:p w:rsidR="0023106A" w:rsidRPr="00F257E5" w:rsidRDefault="0023106A" w:rsidP="00502004">
            <w:pPr>
              <w:jc w:val="both"/>
            </w:pPr>
            <w:r w:rsidRPr="00F257E5">
              <w:t>Кол-во</w:t>
            </w:r>
            <w:r>
              <w:t xml:space="preserve"> </w:t>
            </w:r>
            <w:r w:rsidRPr="00F257E5">
              <w:t>детей</w:t>
            </w:r>
            <w:r>
              <w:t xml:space="preserve"> </w:t>
            </w:r>
            <w:r w:rsidRPr="00F257E5">
              <w:t>с ДЗР</w:t>
            </w:r>
          </w:p>
        </w:tc>
        <w:tc>
          <w:tcPr>
            <w:tcW w:w="5532" w:type="dxa"/>
            <w:gridSpan w:val="3"/>
          </w:tcPr>
          <w:p w:rsidR="0023106A" w:rsidRPr="00F257E5" w:rsidRDefault="0023106A" w:rsidP="00502004">
            <w:pPr>
              <w:jc w:val="both"/>
            </w:pPr>
            <w:r w:rsidRPr="00F257E5">
              <w:t>Удалено зубов у одного ребенка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  <w:vMerge/>
          </w:tcPr>
          <w:p w:rsidR="0023106A" w:rsidRPr="00F257E5" w:rsidRDefault="0023106A" w:rsidP="00502004">
            <w:pPr>
              <w:jc w:val="both"/>
            </w:pPr>
          </w:p>
        </w:tc>
        <w:tc>
          <w:tcPr>
            <w:tcW w:w="992" w:type="dxa"/>
            <w:vMerge/>
          </w:tcPr>
          <w:p w:rsidR="0023106A" w:rsidRPr="00F257E5" w:rsidRDefault="0023106A" w:rsidP="00502004">
            <w:pPr>
              <w:jc w:val="both"/>
            </w:pPr>
          </w:p>
        </w:tc>
        <w:tc>
          <w:tcPr>
            <w:tcW w:w="1702" w:type="dxa"/>
          </w:tcPr>
          <w:p w:rsidR="0023106A" w:rsidRPr="00F257E5" w:rsidRDefault="0023106A" w:rsidP="00502004">
            <w:pPr>
              <w:jc w:val="both"/>
            </w:pPr>
            <w:r w:rsidRPr="00F257E5">
              <w:t>1</w:t>
            </w:r>
          </w:p>
        </w:tc>
        <w:tc>
          <w:tcPr>
            <w:tcW w:w="1844" w:type="dxa"/>
          </w:tcPr>
          <w:p w:rsidR="0023106A" w:rsidRPr="00F257E5" w:rsidRDefault="0023106A" w:rsidP="00502004">
            <w:pPr>
              <w:jc w:val="both"/>
            </w:pPr>
            <w:r w:rsidRPr="00F257E5">
              <w:t>2</w:t>
            </w:r>
          </w:p>
        </w:tc>
        <w:tc>
          <w:tcPr>
            <w:tcW w:w="1986" w:type="dxa"/>
          </w:tcPr>
          <w:p w:rsidR="0023106A" w:rsidRPr="00F257E5" w:rsidRDefault="0023106A" w:rsidP="00502004">
            <w:pPr>
              <w:jc w:val="both"/>
            </w:pPr>
            <w:r w:rsidRPr="00F257E5">
              <w:t>3 и более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</w:tcPr>
          <w:p w:rsidR="0023106A" w:rsidRPr="00F257E5" w:rsidRDefault="0023106A" w:rsidP="00502004">
            <w:pPr>
              <w:jc w:val="both"/>
              <w:rPr>
                <w:b/>
              </w:rPr>
            </w:pPr>
            <w:r w:rsidRPr="00F257E5">
              <w:rPr>
                <w:b/>
              </w:rPr>
              <w:t>Группа «А»</w:t>
            </w:r>
          </w:p>
        </w:tc>
        <w:tc>
          <w:tcPr>
            <w:tcW w:w="992" w:type="dxa"/>
          </w:tcPr>
          <w:p w:rsidR="0023106A" w:rsidRPr="00F257E5" w:rsidRDefault="0023106A" w:rsidP="00502004">
            <w:pPr>
              <w:jc w:val="both"/>
            </w:pPr>
            <w:r w:rsidRPr="00F257E5">
              <w:t>50</w:t>
            </w:r>
          </w:p>
        </w:tc>
        <w:tc>
          <w:tcPr>
            <w:tcW w:w="1702" w:type="dxa"/>
          </w:tcPr>
          <w:p w:rsidR="0023106A" w:rsidRPr="00F257E5" w:rsidRDefault="0023106A" w:rsidP="00502004">
            <w:pPr>
              <w:jc w:val="both"/>
            </w:pPr>
            <w:r w:rsidRPr="00F257E5">
              <w:t>30</w:t>
            </w:r>
          </w:p>
          <w:p w:rsidR="0023106A" w:rsidRPr="00F257E5" w:rsidRDefault="0023106A" w:rsidP="00502004">
            <w:pPr>
              <w:jc w:val="both"/>
            </w:pPr>
            <w:r w:rsidRPr="00F257E5">
              <w:t>60,0</w:t>
            </w:r>
            <w:r>
              <w:t xml:space="preserve"> ± </w:t>
            </w:r>
            <w:r w:rsidRPr="00F257E5">
              <w:t>6,93%</w:t>
            </w:r>
          </w:p>
        </w:tc>
        <w:tc>
          <w:tcPr>
            <w:tcW w:w="1844" w:type="dxa"/>
          </w:tcPr>
          <w:p w:rsidR="0023106A" w:rsidRPr="00F257E5" w:rsidRDefault="0023106A" w:rsidP="00502004">
            <w:pPr>
              <w:jc w:val="both"/>
            </w:pPr>
            <w:r w:rsidRPr="00F257E5">
              <w:t>16</w:t>
            </w:r>
          </w:p>
          <w:p w:rsidR="0023106A" w:rsidRPr="00F257E5" w:rsidRDefault="0023106A" w:rsidP="00502004">
            <w:pPr>
              <w:jc w:val="both"/>
            </w:pPr>
            <w:r w:rsidRPr="00F257E5">
              <w:t>32,0</w:t>
            </w:r>
            <w:r>
              <w:t xml:space="preserve"> ± </w:t>
            </w:r>
            <w:r w:rsidRPr="00F257E5">
              <w:t>6,6%</w:t>
            </w:r>
          </w:p>
        </w:tc>
        <w:tc>
          <w:tcPr>
            <w:tcW w:w="1986" w:type="dxa"/>
          </w:tcPr>
          <w:p w:rsidR="0023106A" w:rsidRPr="00F257E5" w:rsidRDefault="0023106A" w:rsidP="00502004">
            <w:pPr>
              <w:jc w:val="both"/>
            </w:pPr>
            <w:r w:rsidRPr="00F257E5">
              <w:t>4</w:t>
            </w:r>
          </w:p>
          <w:p w:rsidR="0023106A" w:rsidRPr="00F257E5" w:rsidRDefault="0023106A" w:rsidP="00502004">
            <w:pPr>
              <w:jc w:val="both"/>
            </w:pPr>
            <w:r w:rsidRPr="00F257E5">
              <w:t>8,0</w:t>
            </w:r>
            <w:r>
              <w:t xml:space="preserve"> ± </w:t>
            </w:r>
            <w:r w:rsidRPr="00F257E5">
              <w:t>3,84%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</w:tcPr>
          <w:p w:rsidR="0023106A" w:rsidRPr="00F257E5" w:rsidRDefault="0023106A" w:rsidP="00502004">
            <w:pPr>
              <w:jc w:val="both"/>
            </w:pPr>
            <w:r w:rsidRPr="00F257E5">
              <w:t>г.</w:t>
            </w:r>
            <w:r>
              <w:t xml:space="preserve"> </w:t>
            </w:r>
            <w:r w:rsidRPr="00F257E5">
              <w:t>Бежецк</w:t>
            </w:r>
          </w:p>
        </w:tc>
        <w:tc>
          <w:tcPr>
            <w:tcW w:w="992" w:type="dxa"/>
          </w:tcPr>
          <w:p w:rsidR="0023106A" w:rsidRPr="00F257E5" w:rsidRDefault="0023106A" w:rsidP="00502004">
            <w:pPr>
              <w:jc w:val="both"/>
            </w:pPr>
            <w:r w:rsidRPr="00F257E5">
              <w:t>28</w:t>
            </w:r>
          </w:p>
        </w:tc>
        <w:tc>
          <w:tcPr>
            <w:tcW w:w="1702" w:type="dxa"/>
          </w:tcPr>
          <w:p w:rsidR="0023106A" w:rsidRPr="00F257E5" w:rsidRDefault="0023106A" w:rsidP="00502004">
            <w:pPr>
              <w:jc w:val="both"/>
            </w:pPr>
            <w:r w:rsidRPr="00F257E5">
              <w:t>16</w:t>
            </w:r>
          </w:p>
          <w:p w:rsidR="0023106A" w:rsidRPr="00F257E5" w:rsidRDefault="0023106A" w:rsidP="00502004">
            <w:pPr>
              <w:jc w:val="both"/>
            </w:pPr>
            <w:r w:rsidRPr="00F257E5">
              <w:t>57,1</w:t>
            </w:r>
            <w:r>
              <w:t xml:space="preserve"> ± </w:t>
            </w:r>
            <w:r w:rsidRPr="00F257E5">
              <w:t>9,52%</w:t>
            </w:r>
          </w:p>
        </w:tc>
        <w:tc>
          <w:tcPr>
            <w:tcW w:w="1844" w:type="dxa"/>
          </w:tcPr>
          <w:p w:rsidR="0023106A" w:rsidRPr="00F257E5" w:rsidRDefault="0023106A" w:rsidP="00502004">
            <w:pPr>
              <w:jc w:val="both"/>
            </w:pPr>
            <w:r w:rsidRPr="00F257E5">
              <w:t>11</w:t>
            </w:r>
          </w:p>
          <w:p w:rsidR="0023106A" w:rsidRPr="00F257E5" w:rsidRDefault="0023106A" w:rsidP="00502004">
            <w:pPr>
              <w:jc w:val="both"/>
            </w:pPr>
            <w:r w:rsidRPr="00F257E5">
              <w:t>39,3</w:t>
            </w:r>
            <w:r>
              <w:t xml:space="preserve"> ± </w:t>
            </w:r>
            <w:r w:rsidRPr="00F257E5">
              <w:t>9,4%</w:t>
            </w:r>
          </w:p>
        </w:tc>
        <w:tc>
          <w:tcPr>
            <w:tcW w:w="1986" w:type="dxa"/>
          </w:tcPr>
          <w:p w:rsidR="0023106A" w:rsidRPr="00F257E5" w:rsidRDefault="0023106A" w:rsidP="00502004">
            <w:pPr>
              <w:jc w:val="both"/>
            </w:pPr>
            <w:r w:rsidRPr="00F257E5">
              <w:t>1</w:t>
            </w:r>
          </w:p>
          <w:p w:rsidR="0023106A" w:rsidRPr="00F257E5" w:rsidRDefault="0023106A" w:rsidP="00502004">
            <w:pPr>
              <w:jc w:val="both"/>
            </w:pPr>
            <w:r w:rsidRPr="00F257E5">
              <w:t>3,6</w:t>
            </w:r>
            <w:r>
              <w:t xml:space="preserve"> ± </w:t>
            </w:r>
            <w:r w:rsidRPr="00F257E5">
              <w:t>3,57%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</w:tcPr>
          <w:p w:rsidR="0023106A" w:rsidRPr="00F257E5" w:rsidRDefault="0023106A" w:rsidP="00502004">
            <w:pPr>
              <w:jc w:val="both"/>
            </w:pPr>
            <w:r w:rsidRPr="00F257E5">
              <w:t>г.</w:t>
            </w:r>
            <w:r>
              <w:t xml:space="preserve"> </w:t>
            </w:r>
            <w:r w:rsidRPr="00F257E5">
              <w:t>Весьегонск</w:t>
            </w:r>
          </w:p>
        </w:tc>
        <w:tc>
          <w:tcPr>
            <w:tcW w:w="992" w:type="dxa"/>
          </w:tcPr>
          <w:p w:rsidR="0023106A" w:rsidRPr="00F257E5" w:rsidRDefault="0023106A" w:rsidP="00502004">
            <w:pPr>
              <w:jc w:val="both"/>
            </w:pPr>
            <w:r w:rsidRPr="00F257E5">
              <w:t>22</w:t>
            </w:r>
          </w:p>
        </w:tc>
        <w:tc>
          <w:tcPr>
            <w:tcW w:w="1702" w:type="dxa"/>
          </w:tcPr>
          <w:p w:rsidR="0023106A" w:rsidRPr="00F257E5" w:rsidRDefault="0023106A" w:rsidP="00502004">
            <w:pPr>
              <w:jc w:val="both"/>
            </w:pPr>
            <w:r w:rsidRPr="00F257E5">
              <w:t>14</w:t>
            </w:r>
          </w:p>
          <w:p w:rsidR="0023106A" w:rsidRPr="00F257E5" w:rsidRDefault="0023106A" w:rsidP="00502004">
            <w:pPr>
              <w:jc w:val="both"/>
            </w:pPr>
            <w:r w:rsidRPr="00F257E5">
              <w:t>63,6</w:t>
            </w:r>
            <w:r>
              <w:t xml:space="preserve"> ± </w:t>
            </w:r>
            <w:r w:rsidRPr="00F257E5">
              <w:t>10,49%</w:t>
            </w:r>
          </w:p>
        </w:tc>
        <w:tc>
          <w:tcPr>
            <w:tcW w:w="1844" w:type="dxa"/>
          </w:tcPr>
          <w:p w:rsidR="0023106A" w:rsidRPr="00F257E5" w:rsidRDefault="0023106A" w:rsidP="00502004">
            <w:pPr>
              <w:jc w:val="both"/>
            </w:pPr>
            <w:r w:rsidRPr="00F257E5">
              <w:t>5</w:t>
            </w:r>
          </w:p>
          <w:p w:rsidR="0023106A" w:rsidRPr="00F257E5" w:rsidRDefault="0023106A" w:rsidP="00502004">
            <w:pPr>
              <w:jc w:val="both"/>
            </w:pPr>
            <w:r w:rsidRPr="00F257E5">
              <w:t>22,7</w:t>
            </w:r>
            <w:r>
              <w:t xml:space="preserve"> ± </w:t>
            </w:r>
            <w:r w:rsidRPr="00F257E5">
              <w:t>9,14%</w:t>
            </w:r>
          </w:p>
        </w:tc>
        <w:tc>
          <w:tcPr>
            <w:tcW w:w="1986" w:type="dxa"/>
          </w:tcPr>
          <w:p w:rsidR="0023106A" w:rsidRPr="00F257E5" w:rsidRDefault="0023106A" w:rsidP="00502004">
            <w:pPr>
              <w:jc w:val="both"/>
            </w:pPr>
            <w:r w:rsidRPr="00F257E5">
              <w:t>3</w:t>
            </w:r>
          </w:p>
          <w:p w:rsidR="0023106A" w:rsidRPr="00F257E5" w:rsidRDefault="0023106A" w:rsidP="00502004">
            <w:pPr>
              <w:jc w:val="both"/>
            </w:pPr>
            <w:r w:rsidRPr="00F257E5">
              <w:t>13,6</w:t>
            </w:r>
            <w:r>
              <w:t xml:space="preserve"> ± </w:t>
            </w:r>
            <w:r w:rsidRPr="00F257E5">
              <w:t>7,49%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</w:tcPr>
          <w:p w:rsidR="0023106A" w:rsidRPr="00F257E5" w:rsidRDefault="0023106A" w:rsidP="00502004">
            <w:pPr>
              <w:jc w:val="both"/>
              <w:rPr>
                <w:b/>
              </w:rPr>
            </w:pPr>
            <w:r w:rsidRPr="00F257E5">
              <w:rPr>
                <w:b/>
              </w:rPr>
              <w:t>Группа «Б»</w:t>
            </w:r>
          </w:p>
        </w:tc>
        <w:tc>
          <w:tcPr>
            <w:tcW w:w="992" w:type="dxa"/>
          </w:tcPr>
          <w:p w:rsidR="0023106A" w:rsidRPr="00F257E5" w:rsidRDefault="0023106A" w:rsidP="00502004">
            <w:pPr>
              <w:jc w:val="both"/>
            </w:pPr>
            <w:r w:rsidRPr="00F257E5">
              <w:t>25</w:t>
            </w:r>
          </w:p>
        </w:tc>
        <w:tc>
          <w:tcPr>
            <w:tcW w:w="1702" w:type="dxa"/>
          </w:tcPr>
          <w:p w:rsidR="0023106A" w:rsidRPr="00F257E5" w:rsidRDefault="0023106A" w:rsidP="00502004">
            <w:pPr>
              <w:jc w:val="both"/>
            </w:pPr>
            <w:r w:rsidRPr="00F257E5">
              <w:t>14</w:t>
            </w:r>
          </w:p>
          <w:p w:rsidR="0023106A" w:rsidRPr="00F257E5" w:rsidRDefault="0023106A" w:rsidP="00502004">
            <w:pPr>
              <w:jc w:val="both"/>
            </w:pPr>
            <w:r w:rsidRPr="00F257E5">
              <w:t>56,0</w:t>
            </w:r>
            <w:r>
              <w:t xml:space="preserve"> ± </w:t>
            </w:r>
            <w:r w:rsidRPr="00F257E5">
              <w:t>10,13%</w:t>
            </w:r>
          </w:p>
        </w:tc>
        <w:tc>
          <w:tcPr>
            <w:tcW w:w="1844" w:type="dxa"/>
          </w:tcPr>
          <w:p w:rsidR="0023106A" w:rsidRPr="00F257E5" w:rsidRDefault="0023106A" w:rsidP="00502004">
            <w:pPr>
              <w:jc w:val="both"/>
            </w:pPr>
            <w:r w:rsidRPr="00F257E5">
              <w:t>9</w:t>
            </w:r>
          </w:p>
          <w:p w:rsidR="0023106A" w:rsidRPr="00F257E5" w:rsidRDefault="0023106A" w:rsidP="00502004">
            <w:pPr>
              <w:jc w:val="both"/>
            </w:pPr>
            <w:r w:rsidRPr="00F257E5">
              <w:t>36,0</w:t>
            </w:r>
            <w:r>
              <w:t xml:space="preserve"> ± </w:t>
            </w:r>
            <w:r w:rsidRPr="00F257E5">
              <w:t>9,8%</w:t>
            </w:r>
          </w:p>
        </w:tc>
        <w:tc>
          <w:tcPr>
            <w:tcW w:w="1986" w:type="dxa"/>
          </w:tcPr>
          <w:p w:rsidR="0023106A" w:rsidRPr="00F257E5" w:rsidRDefault="0023106A" w:rsidP="00502004">
            <w:pPr>
              <w:jc w:val="both"/>
            </w:pPr>
            <w:r w:rsidRPr="00F257E5">
              <w:t>2</w:t>
            </w:r>
          </w:p>
          <w:p w:rsidR="0023106A" w:rsidRPr="00F257E5" w:rsidRDefault="0023106A" w:rsidP="00502004">
            <w:pPr>
              <w:jc w:val="both"/>
            </w:pPr>
            <w:r w:rsidRPr="00F257E5">
              <w:t>8,0</w:t>
            </w:r>
            <w:r>
              <w:t xml:space="preserve"> ± </w:t>
            </w:r>
            <w:r w:rsidRPr="00F257E5">
              <w:t>5,54%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</w:tcPr>
          <w:p w:rsidR="0023106A" w:rsidRPr="00F257E5" w:rsidRDefault="0023106A" w:rsidP="00502004">
            <w:pPr>
              <w:jc w:val="both"/>
            </w:pPr>
            <w:r w:rsidRPr="00F257E5">
              <w:t>г.</w:t>
            </w:r>
            <w:r>
              <w:t xml:space="preserve"> </w:t>
            </w:r>
            <w:r w:rsidRPr="00F257E5">
              <w:t>Ржев</w:t>
            </w:r>
          </w:p>
        </w:tc>
        <w:tc>
          <w:tcPr>
            <w:tcW w:w="992" w:type="dxa"/>
          </w:tcPr>
          <w:p w:rsidR="0023106A" w:rsidRPr="00F257E5" w:rsidRDefault="0023106A" w:rsidP="00502004">
            <w:pPr>
              <w:jc w:val="both"/>
            </w:pPr>
            <w:r w:rsidRPr="00F257E5">
              <w:t>13</w:t>
            </w:r>
          </w:p>
        </w:tc>
        <w:tc>
          <w:tcPr>
            <w:tcW w:w="1702" w:type="dxa"/>
          </w:tcPr>
          <w:p w:rsidR="0023106A" w:rsidRPr="00F257E5" w:rsidRDefault="0023106A" w:rsidP="00502004">
            <w:pPr>
              <w:jc w:val="both"/>
            </w:pPr>
            <w:r w:rsidRPr="00F257E5">
              <w:t>7</w:t>
            </w:r>
          </w:p>
          <w:p w:rsidR="0023106A" w:rsidRPr="00F257E5" w:rsidRDefault="0023106A" w:rsidP="00502004">
            <w:pPr>
              <w:jc w:val="both"/>
            </w:pPr>
            <w:r w:rsidRPr="00F257E5">
              <w:t>53,8</w:t>
            </w:r>
            <w:r>
              <w:t xml:space="preserve"> ± </w:t>
            </w:r>
            <w:r w:rsidRPr="00F257E5">
              <w:t>14,39%</w:t>
            </w:r>
          </w:p>
        </w:tc>
        <w:tc>
          <w:tcPr>
            <w:tcW w:w="1844" w:type="dxa"/>
          </w:tcPr>
          <w:p w:rsidR="0023106A" w:rsidRPr="00F257E5" w:rsidRDefault="0023106A" w:rsidP="00502004">
            <w:pPr>
              <w:jc w:val="both"/>
            </w:pPr>
            <w:r w:rsidRPr="00F257E5">
              <w:t>4</w:t>
            </w:r>
          </w:p>
          <w:p w:rsidR="0023106A" w:rsidRPr="00F257E5" w:rsidRDefault="0023106A" w:rsidP="00502004">
            <w:pPr>
              <w:jc w:val="both"/>
            </w:pPr>
            <w:r w:rsidRPr="00F257E5">
              <w:t>30,8</w:t>
            </w:r>
            <w:r>
              <w:t xml:space="preserve"> ± </w:t>
            </w:r>
            <w:r w:rsidRPr="00F257E5">
              <w:t>13,32%</w:t>
            </w:r>
          </w:p>
        </w:tc>
        <w:tc>
          <w:tcPr>
            <w:tcW w:w="1986" w:type="dxa"/>
          </w:tcPr>
          <w:p w:rsidR="0023106A" w:rsidRPr="00F257E5" w:rsidRDefault="0023106A" w:rsidP="00502004">
            <w:pPr>
              <w:jc w:val="both"/>
            </w:pPr>
            <w:r w:rsidRPr="00F257E5">
              <w:t>2</w:t>
            </w:r>
          </w:p>
          <w:p w:rsidR="0023106A" w:rsidRPr="00F257E5" w:rsidRDefault="0023106A" w:rsidP="00502004">
            <w:pPr>
              <w:jc w:val="both"/>
            </w:pPr>
            <w:r w:rsidRPr="00F257E5">
              <w:t>15,4</w:t>
            </w:r>
            <w:r>
              <w:t xml:space="preserve"> ± </w:t>
            </w:r>
            <w:r w:rsidRPr="00F257E5">
              <w:t>10,41%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</w:tcPr>
          <w:p w:rsidR="0023106A" w:rsidRPr="00F257E5" w:rsidRDefault="0023106A" w:rsidP="00502004">
            <w:pPr>
              <w:jc w:val="both"/>
            </w:pPr>
            <w:r w:rsidRPr="00F257E5">
              <w:t>г.</w:t>
            </w:r>
            <w:r>
              <w:t xml:space="preserve"> </w:t>
            </w:r>
            <w:r w:rsidRPr="00F257E5">
              <w:t>Торжок</w:t>
            </w:r>
          </w:p>
        </w:tc>
        <w:tc>
          <w:tcPr>
            <w:tcW w:w="992" w:type="dxa"/>
          </w:tcPr>
          <w:p w:rsidR="0023106A" w:rsidRPr="00F257E5" w:rsidRDefault="0023106A" w:rsidP="00502004">
            <w:pPr>
              <w:jc w:val="both"/>
            </w:pPr>
            <w:r w:rsidRPr="00F257E5">
              <w:t>12</w:t>
            </w:r>
          </w:p>
        </w:tc>
        <w:tc>
          <w:tcPr>
            <w:tcW w:w="1702" w:type="dxa"/>
          </w:tcPr>
          <w:p w:rsidR="0023106A" w:rsidRPr="00F257E5" w:rsidRDefault="0023106A" w:rsidP="00502004">
            <w:pPr>
              <w:jc w:val="both"/>
            </w:pPr>
            <w:r w:rsidRPr="00F257E5">
              <w:t>7</w:t>
            </w:r>
          </w:p>
          <w:p w:rsidR="0023106A" w:rsidRPr="00F257E5" w:rsidRDefault="0023106A" w:rsidP="00502004">
            <w:pPr>
              <w:jc w:val="both"/>
            </w:pPr>
            <w:r w:rsidRPr="00F257E5">
              <w:t>58,3</w:t>
            </w:r>
            <w:r>
              <w:t xml:space="preserve"> ± </w:t>
            </w:r>
            <w:r w:rsidRPr="00F257E5">
              <w:t>14,86%</w:t>
            </w:r>
          </w:p>
        </w:tc>
        <w:tc>
          <w:tcPr>
            <w:tcW w:w="1844" w:type="dxa"/>
          </w:tcPr>
          <w:p w:rsidR="0023106A" w:rsidRPr="00F257E5" w:rsidRDefault="0023106A" w:rsidP="00502004">
            <w:pPr>
              <w:jc w:val="both"/>
            </w:pPr>
            <w:r w:rsidRPr="00F257E5">
              <w:t>5</w:t>
            </w:r>
          </w:p>
          <w:p w:rsidR="0023106A" w:rsidRPr="00F257E5" w:rsidRDefault="0023106A" w:rsidP="00502004">
            <w:pPr>
              <w:jc w:val="both"/>
            </w:pPr>
            <w:r w:rsidRPr="00F257E5">
              <w:t>41,7</w:t>
            </w:r>
            <w:r>
              <w:t xml:space="preserve"> ± </w:t>
            </w:r>
            <w:r w:rsidRPr="00F257E5">
              <w:t>14,86%</w:t>
            </w:r>
          </w:p>
        </w:tc>
        <w:tc>
          <w:tcPr>
            <w:tcW w:w="1986" w:type="dxa"/>
          </w:tcPr>
          <w:p w:rsidR="0023106A" w:rsidRPr="00F257E5" w:rsidRDefault="0023106A" w:rsidP="00502004">
            <w:pPr>
              <w:jc w:val="both"/>
            </w:pPr>
            <w:r w:rsidRPr="00F257E5">
              <w:t>0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</w:tcPr>
          <w:p w:rsidR="0023106A" w:rsidRDefault="0023106A" w:rsidP="00502004">
            <w:pPr>
              <w:jc w:val="both"/>
              <w:rPr>
                <w:b/>
              </w:rPr>
            </w:pPr>
            <w:r w:rsidRPr="00F257E5">
              <w:rPr>
                <w:b/>
              </w:rPr>
              <w:t>Группа «В»</w:t>
            </w:r>
          </w:p>
          <w:p w:rsidR="0023106A" w:rsidRPr="00F257E5" w:rsidRDefault="0023106A" w:rsidP="00502004">
            <w:pPr>
              <w:jc w:val="both"/>
            </w:pPr>
            <w:r w:rsidRPr="00F257E5">
              <w:t>г.</w:t>
            </w:r>
            <w:r>
              <w:t xml:space="preserve"> </w:t>
            </w:r>
            <w:r w:rsidRPr="00F257E5">
              <w:t>Тверь</w:t>
            </w:r>
          </w:p>
        </w:tc>
        <w:tc>
          <w:tcPr>
            <w:tcW w:w="992" w:type="dxa"/>
          </w:tcPr>
          <w:p w:rsidR="0023106A" w:rsidRPr="00F257E5" w:rsidRDefault="0023106A" w:rsidP="00502004">
            <w:pPr>
              <w:jc w:val="both"/>
            </w:pPr>
            <w:r w:rsidRPr="00F257E5">
              <w:t>46</w:t>
            </w:r>
          </w:p>
        </w:tc>
        <w:tc>
          <w:tcPr>
            <w:tcW w:w="1702" w:type="dxa"/>
          </w:tcPr>
          <w:p w:rsidR="0023106A" w:rsidRPr="00F257E5" w:rsidRDefault="0023106A" w:rsidP="00502004">
            <w:pPr>
              <w:jc w:val="both"/>
            </w:pPr>
            <w:r w:rsidRPr="00F257E5">
              <w:t>31</w:t>
            </w:r>
          </w:p>
          <w:p w:rsidR="0023106A" w:rsidRPr="00F257E5" w:rsidRDefault="0023106A" w:rsidP="00502004">
            <w:pPr>
              <w:jc w:val="both"/>
            </w:pPr>
            <w:r w:rsidRPr="00F257E5">
              <w:t>67,4</w:t>
            </w:r>
            <w:r>
              <w:t xml:space="preserve"> ± </w:t>
            </w:r>
            <w:r w:rsidRPr="00F257E5">
              <w:t>6,91%</w:t>
            </w:r>
          </w:p>
        </w:tc>
        <w:tc>
          <w:tcPr>
            <w:tcW w:w="1844" w:type="dxa"/>
          </w:tcPr>
          <w:p w:rsidR="0023106A" w:rsidRPr="00F257E5" w:rsidRDefault="0023106A" w:rsidP="00502004">
            <w:pPr>
              <w:jc w:val="both"/>
            </w:pPr>
            <w:r w:rsidRPr="00F257E5">
              <w:t>13</w:t>
            </w:r>
          </w:p>
          <w:p w:rsidR="0023106A" w:rsidRPr="00F257E5" w:rsidRDefault="0023106A" w:rsidP="00502004">
            <w:pPr>
              <w:jc w:val="both"/>
            </w:pPr>
            <w:r w:rsidRPr="00F257E5">
              <w:t>28,3</w:t>
            </w:r>
            <w:r>
              <w:t xml:space="preserve"> ± </w:t>
            </w:r>
            <w:r w:rsidRPr="00F257E5">
              <w:t>6,64%</w:t>
            </w:r>
          </w:p>
        </w:tc>
        <w:tc>
          <w:tcPr>
            <w:tcW w:w="1986" w:type="dxa"/>
          </w:tcPr>
          <w:p w:rsidR="0023106A" w:rsidRPr="00F257E5" w:rsidRDefault="0023106A" w:rsidP="00502004">
            <w:pPr>
              <w:jc w:val="both"/>
            </w:pPr>
            <w:r w:rsidRPr="00F257E5">
              <w:t>2</w:t>
            </w:r>
          </w:p>
          <w:p w:rsidR="0023106A" w:rsidRPr="00F257E5" w:rsidRDefault="0023106A" w:rsidP="00502004">
            <w:pPr>
              <w:jc w:val="both"/>
            </w:pPr>
            <w:r w:rsidRPr="00F257E5">
              <w:t>4,4</w:t>
            </w:r>
            <w:r>
              <w:t xml:space="preserve"> ± </w:t>
            </w:r>
            <w:r w:rsidRPr="00F257E5">
              <w:t>3%</w:t>
            </w:r>
          </w:p>
        </w:tc>
      </w:tr>
      <w:tr w:rsidR="0023106A" w:rsidRPr="00F257E5" w:rsidTr="00502004">
        <w:trPr>
          <w:trHeight w:val="20"/>
        </w:trPr>
        <w:tc>
          <w:tcPr>
            <w:tcW w:w="1560" w:type="dxa"/>
            <w:shd w:val="clear" w:color="auto" w:fill="FFFFFF"/>
          </w:tcPr>
          <w:p w:rsidR="0023106A" w:rsidRPr="00F257E5" w:rsidRDefault="0023106A" w:rsidP="00502004">
            <w:pPr>
              <w:jc w:val="both"/>
            </w:pPr>
            <w:r w:rsidRPr="00F257E5">
              <w:t>Всего</w:t>
            </w:r>
          </w:p>
        </w:tc>
        <w:tc>
          <w:tcPr>
            <w:tcW w:w="992" w:type="dxa"/>
            <w:shd w:val="clear" w:color="auto" w:fill="FFFFFF"/>
          </w:tcPr>
          <w:p w:rsidR="0023106A" w:rsidRPr="00F257E5" w:rsidRDefault="0023106A" w:rsidP="00502004">
            <w:pPr>
              <w:jc w:val="both"/>
            </w:pPr>
            <w:r w:rsidRPr="00F257E5">
              <w:t>121</w:t>
            </w:r>
          </w:p>
        </w:tc>
        <w:tc>
          <w:tcPr>
            <w:tcW w:w="1702" w:type="dxa"/>
            <w:shd w:val="clear" w:color="auto" w:fill="FFFFFF"/>
          </w:tcPr>
          <w:p w:rsidR="0023106A" w:rsidRPr="00F257E5" w:rsidRDefault="0023106A" w:rsidP="00502004">
            <w:pPr>
              <w:jc w:val="both"/>
            </w:pPr>
            <w:r w:rsidRPr="00F257E5">
              <w:t>75</w:t>
            </w:r>
          </w:p>
          <w:p w:rsidR="0023106A" w:rsidRPr="00F257E5" w:rsidRDefault="0023106A" w:rsidP="00502004">
            <w:pPr>
              <w:jc w:val="both"/>
            </w:pPr>
            <w:r w:rsidRPr="00F257E5">
              <w:t>62,0</w:t>
            </w:r>
            <w:r>
              <w:t xml:space="preserve"> ± </w:t>
            </w:r>
            <w:r w:rsidRPr="00F257E5">
              <w:t>4,41%</w:t>
            </w:r>
          </w:p>
        </w:tc>
        <w:tc>
          <w:tcPr>
            <w:tcW w:w="1844" w:type="dxa"/>
            <w:shd w:val="clear" w:color="auto" w:fill="FFFFFF"/>
          </w:tcPr>
          <w:p w:rsidR="0023106A" w:rsidRPr="00F257E5" w:rsidRDefault="0023106A" w:rsidP="00502004">
            <w:pPr>
              <w:jc w:val="both"/>
            </w:pPr>
            <w:r w:rsidRPr="00F257E5">
              <w:t>38</w:t>
            </w:r>
          </w:p>
          <w:p w:rsidR="0023106A" w:rsidRPr="00F257E5" w:rsidRDefault="0023106A" w:rsidP="00502004">
            <w:pPr>
              <w:jc w:val="both"/>
            </w:pPr>
            <w:r w:rsidRPr="00F257E5">
              <w:t>31,4</w:t>
            </w:r>
            <w:r>
              <w:t xml:space="preserve"> ± </w:t>
            </w:r>
            <w:r w:rsidRPr="00F257E5">
              <w:t>4,22%</w:t>
            </w:r>
          </w:p>
        </w:tc>
        <w:tc>
          <w:tcPr>
            <w:tcW w:w="1986" w:type="dxa"/>
            <w:shd w:val="clear" w:color="auto" w:fill="FFFFFF"/>
          </w:tcPr>
          <w:p w:rsidR="0023106A" w:rsidRPr="00F257E5" w:rsidRDefault="0023106A" w:rsidP="00502004">
            <w:pPr>
              <w:jc w:val="both"/>
            </w:pPr>
            <w:r w:rsidRPr="00F257E5">
              <w:t>8</w:t>
            </w:r>
          </w:p>
          <w:p w:rsidR="0023106A" w:rsidRPr="00F257E5" w:rsidRDefault="0023106A" w:rsidP="00502004">
            <w:pPr>
              <w:jc w:val="both"/>
            </w:pPr>
            <w:r w:rsidRPr="00F257E5">
              <w:t>6,6</w:t>
            </w:r>
            <w:r>
              <w:t xml:space="preserve"> ± </w:t>
            </w:r>
            <w:r w:rsidRPr="00F257E5">
              <w:t>2,26%</w:t>
            </w:r>
          </w:p>
        </w:tc>
      </w:tr>
    </w:tbl>
    <w:p w:rsidR="0023106A" w:rsidRPr="00F257E5" w:rsidRDefault="0023106A" w:rsidP="0023106A">
      <w:pPr>
        <w:spacing w:line="360" w:lineRule="auto"/>
        <w:ind w:firstLine="709"/>
        <w:contextualSpacing/>
        <w:jc w:val="both"/>
      </w:pPr>
    </w:p>
    <w:p w:rsidR="0051780F" w:rsidRPr="00F257E5" w:rsidRDefault="002F0B88" w:rsidP="00BA3466">
      <w:pPr>
        <w:spacing w:line="360" w:lineRule="auto"/>
        <w:ind w:firstLine="709"/>
        <w:jc w:val="both"/>
      </w:pPr>
      <w:r w:rsidRPr="00F257E5">
        <w:t>Н</w:t>
      </w:r>
      <w:r w:rsidR="00C06A6E" w:rsidRPr="00F257E5">
        <w:t xml:space="preserve">езависимо от пола ребенка и места его проживания, </w:t>
      </w:r>
      <w:r w:rsidR="006D51C0" w:rsidRPr="00F257E5">
        <w:t>моляры нижней челюсти</w:t>
      </w:r>
      <w:r w:rsidR="00F257E5">
        <w:t xml:space="preserve"> </w:t>
      </w:r>
      <w:r w:rsidR="007B003E" w:rsidRPr="00F257E5">
        <w:t xml:space="preserve">достоверно </w:t>
      </w:r>
      <w:r w:rsidR="006D51C0" w:rsidRPr="00F257E5">
        <w:t>удалялись в два раза чаще, чем верхн</w:t>
      </w:r>
      <w:r w:rsidR="00C06A6E" w:rsidRPr="00F257E5">
        <w:t>ечелюстные</w:t>
      </w:r>
      <w:r w:rsidR="006D51C0" w:rsidRPr="00F257E5">
        <w:t xml:space="preserve"> (68</w:t>
      </w:r>
      <w:r w:rsidR="007B003E" w:rsidRPr="00F257E5">
        <w:t>,0</w:t>
      </w:r>
      <w:r w:rsidR="00AF21BD">
        <w:t xml:space="preserve"> ± </w:t>
      </w:r>
      <w:r w:rsidR="007B003E" w:rsidRPr="00F257E5">
        <w:t>3,3</w:t>
      </w:r>
      <w:r w:rsidR="006D51C0" w:rsidRPr="00F257E5">
        <w:t>% и 3</w:t>
      </w:r>
      <w:r w:rsidR="007B003E" w:rsidRPr="00F257E5">
        <w:t>2,0</w:t>
      </w:r>
      <w:r w:rsidR="00AF21BD">
        <w:t xml:space="preserve"> ± </w:t>
      </w:r>
      <w:r w:rsidR="007B003E" w:rsidRPr="00F257E5">
        <w:t>3,3</w:t>
      </w:r>
      <w:r w:rsidR="006D51C0" w:rsidRPr="00F257E5">
        <w:t>%)</w:t>
      </w:r>
      <w:r w:rsidR="00C06A6E" w:rsidRPr="00F257E5">
        <w:t xml:space="preserve"> </w:t>
      </w:r>
      <w:r w:rsidR="007B003E" w:rsidRPr="00F257E5">
        <w:t>(</w:t>
      </w:r>
      <w:proofErr w:type="spellStart"/>
      <w:r w:rsidR="00820DCF" w:rsidRPr="00F257E5">
        <w:t>p</w:t>
      </w:r>
      <w:proofErr w:type="spellEnd"/>
      <w:r w:rsidR="00536279">
        <w:t xml:space="preserve"> &lt; </w:t>
      </w:r>
      <w:r w:rsidR="00820DCF" w:rsidRPr="00F257E5">
        <w:t>0,001</w:t>
      </w:r>
      <w:r w:rsidR="007B003E" w:rsidRPr="00F257E5">
        <w:t xml:space="preserve">) </w:t>
      </w:r>
      <w:r w:rsidR="00C06A6E" w:rsidRPr="00F257E5">
        <w:t>(</w:t>
      </w:r>
      <w:r w:rsidR="00483702" w:rsidRPr="00F257E5">
        <w:t>т</w:t>
      </w:r>
      <w:r w:rsidR="00C06A6E" w:rsidRPr="00F257E5">
        <w:t>абл</w:t>
      </w:r>
      <w:r w:rsidR="00483702" w:rsidRPr="00F257E5">
        <w:t>.</w:t>
      </w:r>
      <w:r w:rsidR="00C06A6E" w:rsidRPr="00F257E5">
        <w:t xml:space="preserve"> </w:t>
      </w:r>
      <w:r w:rsidR="008D61EC" w:rsidRPr="00F257E5">
        <w:t>4</w:t>
      </w:r>
      <w:r w:rsidR="00C06A6E" w:rsidRPr="00F257E5">
        <w:t>)</w:t>
      </w:r>
      <w:r w:rsidR="006D51C0" w:rsidRPr="00F257E5">
        <w:t>.</w:t>
      </w:r>
      <w:r w:rsidR="003119B7" w:rsidRPr="00F257E5">
        <w:t xml:space="preserve"> </w:t>
      </w:r>
      <w:r w:rsidR="0051780F" w:rsidRPr="00F257E5">
        <w:t>Также в два раза чаще диагностировалось отсутствие в зубном ряду первых временных моляров (63</w:t>
      </w:r>
      <w:r w:rsidR="00820DCF" w:rsidRPr="00F257E5">
        <w:t>,0</w:t>
      </w:r>
      <w:r w:rsidR="00AF21BD">
        <w:t xml:space="preserve"> ± </w:t>
      </w:r>
      <w:r w:rsidR="0051780F" w:rsidRPr="00F257E5">
        <w:t>3,41%) по сравнению со вторыми (37</w:t>
      </w:r>
      <w:r w:rsidR="00820DCF" w:rsidRPr="00F257E5">
        <w:t>,0</w:t>
      </w:r>
      <w:r w:rsidR="00AF21BD">
        <w:t xml:space="preserve"> ± </w:t>
      </w:r>
      <w:r w:rsidR="0051780F" w:rsidRPr="00F257E5">
        <w:t>3,41%) (</w:t>
      </w:r>
      <w:proofErr w:type="spellStart"/>
      <w:r w:rsidR="00820DCF" w:rsidRPr="00F257E5">
        <w:t>p</w:t>
      </w:r>
      <w:proofErr w:type="spellEnd"/>
      <w:r w:rsidR="00536279">
        <w:t xml:space="preserve"> &lt; </w:t>
      </w:r>
      <w:r w:rsidR="00820DCF" w:rsidRPr="00F257E5">
        <w:t>0,001</w:t>
      </w:r>
      <w:r w:rsidR="0051780F" w:rsidRPr="00F257E5">
        <w:t>), что объясняется более ранним их поражением кариесом, и более частым последующим преждевременным удалением.</w:t>
      </w:r>
    </w:p>
    <w:p w:rsidR="008D61EC" w:rsidRPr="00F257E5" w:rsidRDefault="00FE5D13" w:rsidP="00BA3466">
      <w:pPr>
        <w:spacing w:line="360" w:lineRule="auto"/>
        <w:ind w:firstLine="709"/>
        <w:jc w:val="both"/>
      </w:pPr>
      <w:r w:rsidRPr="00F257E5">
        <w:t>Частота</w:t>
      </w:r>
      <w:r w:rsidR="008D61EC" w:rsidRPr="00F257E5">
        <w:t xml:space="preserve"> удалений отдельных </w:t>
      </w:r>
      <w:r w:rsidR="0051780F" w:rsidRPr="00F257E5">
        <w:t xml:space="preserve">временных </w:t>
      </w:r>
      <w:r w:rsidR="008D61EC" w:rsidRPr="00F257E5">
        <w:t xml:space="preserve">моляров в порядке убывания выглядит следующим образом: 74 </w:t>
      </w:r>
      <w:r w:rsidRPr="00F257E5">
        <w:t>(</w:t>
      </w:r>
      <w:r w:rsidR="008D61EC" w:rsidRPr="00F257E5">
        <w:t>22,5</w:t>
      </w:r>
      <w:r w:rsidR="00AF21BD">
        <w:t xml:space="preserve"> ± </w:t>
      </w:r>
      <w:r w:rsidR="008D61EC" w:rsidRPr="00F257E5">
        <w:t>2,95%</w:t>
      </w:r>
      <w:r w:rsidRPr="00F257E5">
        <w:t>)</w:t>
      </w:r>
      <w:r w:rsidR="008D61EC" w:rsidRPr="00F257E5">
        <w:t xml:space="preserve">; 85 </w:t>
      </w:r>
      <w:r w:rsidRPr="00F257E5">
        <w:t>(</w:t>
      </w:r>
      <w:r w:rsidR="008D61EC" w:rsidRPr="00F257E5">
        <w:t>18</w:t>
      </w:r>
      <w:r w:rsidR="00AF21BD">
        <w:t xml:space="preserve"> ± </w:t>
      </w:r>
      <w:r w:rsidR="008D61EC" w:rsidRPr="00F257E5">
        <w:t>2,72%</w:t>
      </w:r>
      <w:r w:rsidRPr="00F257E5">
        <w:t>)</w:t>
      </w:r>
      <w:r w:rsidR="008D61EC" w:rsidRPr="00F257E5">
        <w:t xml:space="preserve">; 84 </w:t>
      </w:r>
      <w:r w:rsidRPr="00F257E5">
        <w:t>(</w:t>
      </w:r>
      <w:r w:rsidR="008D61EC" w:rsidRPr="00F257E5">
        <w:t>15,0</w:t>
      </w:r>
      <w:r w:rsidR="00AF21BD">
        <w:t xml:space="preserve"> ± </w:t>
      </w:r>
      <w:r w:rsidR="008D61EC" w:rsidRPr="00F257E5">
        <w:t>2,52%</w:t>
      </w:r>
      <w:r w:rsidRPr="00F257E5">
        <w:t>)</w:t>
      </w:r>
      <w:r w:rsidR="008D61EC" w:rsidRPr="00F257E5">
        <w:t xml:space="preserve">; 54 </w:t>
      </w:r>
      <w:r w:rsidRPr="00F257E5">
        <w:t>(</w:t>
      </w:r>
      <w:r w:rsidR="008D61EC" w:rsidRPr="00F257E5">
        <w:t>13,5</w:t>
      </w:r>
      <w:r w:rsidR="00AF21BD">
        <w:t xml:space="preserve"> ± </w:t>
      </w:r>
      <w:r w:rsidR="008D61EC" w:rsidRPr="00F257E5">
        <w:t>2,42%</w:t>
      </w:r>
      <w:r w:rsidRPr="00F257E5">
        <w:t>)</w:t>
      </w:r>
      <w:r w:rsidR="008D61EC" w:rsidRPr="00F257E5">
        <w:t>; 75</w:t>
      </w:r>
      <w:r w:rsidRPr="00F257E5">
        <w:t xml:space="preserve"> (</w:t>
      </w:r>
      <w:r w:rsidR="008D61EC" w:rsidRPr="00F257E5">
        <w:t>12,5</w:t>
      </w:r>
      <w:r w:rsidR="00AF21BD">
        <w:t xml:space="preserve"> ± </w:t>
      </w:r>
      <w:r w:rsidR="008D61EC" w:rsidRPr="00F257E5">
        <w:t>2,34%</w:t>
      </w:r>
      <w:r w:rsidRPr="00F257E5">
        <w:t>)</w:t>
      </w:r>
      <w:r w:rsidR="008D61EC" w:rsidRPr="00F257E5">
        <w:t xml:space="preserve">; 64 </w:t>
      </w:r>
      <w:r w:rsidRPr="00F257E5">
        <w:t>(</w:t>
      </w:r>
      <w:r w:rsidR="008D61EC" w:rsidRPr="00F257E5">
        <w:t>12,0</w:t>
      </w:r>
      <w:r w:rsidR="00AF21BD">
        <w:t xml:space="preserve"> ± </w:t>
      </w:r>
      <w:r w:rsidR="008D61EC" w:rsidRPr="00F257E5">
        <w:t>2,3%</w:t>
      </w:r>
      <w:r w:rsidRPr="00F257E5">
        <w:t>)</w:t>
      </w:r>
      <w:r w:rsidR="008D61EC" w:rsidRPr="00F257E5">
        <w:t xml:space="preserve">; 65 </w:t>
      </w:r>
      <w:r w:rsidRPr="00F257E5">
        <w:t>(</w:t>
      </w:r>
      <w:r w:rsidR="008D61EC" w:rsidRPr="00F257E5">
        <w:t>3,5</w:t>
      </w:r>
      <w:r w:rsidR="00AF21BD">
        <w:t xml:space="preserve"> ± </w:t>
      </w:r>
      <w:r w:rsidR="008D61EC" w:rsidRPr="00F257E5">
        <w:t>1,3%</w:t>
      </w:r>
      <w:r w:rsidRPr="00F257E5">
        <w:t>)</w:t>
      </w:r>
      <w:r w:rsidR="008D61EC" w:rsidRPr="00F257E5">
        <w:t xml:space="preserve">; 55 </w:t>
      </w:r>
      <w:r w:rsidRPr="00F257E5">
        <w:t>(</w:t>
      </w:r>
      <w:r w:rsidR="008D61EC" w:rsidRPr="00F257E5">
        <w:t>3,0</w:t>
      </w:r>
      <w:r w:rsidR="00AF21BD">
        <w:t xml:space="preserve"> ± </w:t>
      </w:r>
      <w:r w:rsidR="008D61EC" w:rsidRPr="00F257E5">
        <w:t>1,21%</w:t>
      </w:r>
      <w:r w:rsidRPr="00F257E5">
        <w:t>)</w:t>
      </w:r>
      <w:r w:rsidR="008D61EC" w:rsidRPr="00F257E5">
        <w:t>.</w:t>
      </w:r>
    </w:p>
    <w:p w:rsidR="009B0A7C" w:rsidRDefault="009B0A7C" w:rsidP="009B0A7C">
      <w:pPr>
        <w:spacing w:line="360" w:lineRule="auto"/>
        <w:ind w:firstLine="709"/>
        <w:jc w:val="both"/>
      </w:pPr>
    </w:p>
    <w:p w:rsidR="009B0A7C" w:rsidRDefault="009B0A7C" w:rsidP="009B0A7C">
      <w:pPr>
        <w:spacing w:line="360" w:lineRule="auto"/>
        <w:ind w:firstLine="709"/>
        <w:jc w:val="both"/>
        <w:sectPr w:rsidR="009B0A7C" w:rsidSect="007167E3">
          <w:pgSz w:w="11906" w:h="16838"/>
          <w:pgMar w:top="1134" w:right="1701" w:bottom="1134" w:left="851" w:header="709" w:footer="709" w:gutter="0"/>
          <w:cols w:space="720"/>
          <w:docGrid w:linePitch="326"/>
        </w:sectPr>
      </w:pPr>
    </w:p>
    <w:p w:rsidR="009B0A7C" w:rsidRPr="00F257E5" w:rsidRDefault="009B0A7C" w:rsidP="009B0A7C">
      <w:pPr>
        <w:spacing w:line="360" w:lineRule="auto"/>
        <w:ind w:firstLine="709"/>
        <w:jc w:val="both"/>
      </w:pPr>
      <w:r>
        <w:lastRenderedPageBreak/>
        <w:t>Таблица 4</w:t>
      </w:r>
    </w:p>
    <w:p w:rsidR="009B0A7C" w:rsidRPr="007167E3" w:rsidRDefault="009B0A7C" w:rsidP="009B0A7C">
      <w:pPr>
        <w:spacing w:line="360" w:lineRule="auto"/>
        <w:ind w:firstLine="709"/>
        <w:jc w:val="both"/>
        <w:outlineLvl w:val="0"/>
      </w:pPr>
      <w:r w:rsidRPr="007167E3">
        <w:t>Удельный вес отдельных удаленных временных моляров у 6-летних детей Тверской области (абсолютные показатели и %)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612"/>
        <w:gridCol w:w="906"/>
        <w:gridCol w:w="1559"/>
        <w:gridCol w:w="993"/>
        <w:gridCol w:w="1417"/>
        <w:gridCol w:w="992"/>
        <w:gridCol w:w="1843"/>
        <w:gridCol w:w="1418"/>
        <w:gridCol w:w="1275"/>
        <w:gridCol w:w="1560"/>
      </w:tblGrid>
      <w:tr w:rsidR="009B0A7C" w:rsidRPr="0023106A" w:rsidTr="00502004">
        <w:trPr>
          <w:trHeight w:val="20"/>
        </w:trPr>
        <w:tc>
          <w:tcPr>
            <w:tcW w:w="1612" w:type="dxa"/>
            <w:vMerge w:val="restart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Город, группа</w:t>
            </w:r>
          </w:p>
        </w:tc>
        <w:tc>
          <w:tcPr>
            <w:tcW w:w="906" w:type="dxa"/>
            <w:vMerge w:val="restart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Кол-во удаленных зубов</w:t>
            </w:r>
          </w:p>
        </w:tc>
        <w:tc>
          <w:tcPr>
            <w:tcW w:w="11057" w:type="dxa"/>
            <w:gridSpan w:val="8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Удаленные зубы</w:t>
            </w:r>
          </w:p>
        </w:tc>
      </w:tr>
      <w:tr w:rsidR="009B0A7C" w:rsidRPr="0023106A" w:rsidTr="00502004">
        <w:trPr>
          <w:trHeight w:val="20"/>
        </w:trPr>
        <w:tc>
          <w:tcPr>
            <w:tcW w:w="1612" w:type="dxa"/>
            <w:vMerge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</w:p>
        </w:tc>
        <w:tc>
          <w:tcPr>
            <w:tcW w:w="906" w:type="dxa"/>
            <w:vMerge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54</w:t>
            </w:r>
          </w:p>
        </w:tc>
        <w:tc>
          <w:tcPr>
            <w:tcW w:w="993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55</w:t>
            </w:r>
          </w:p>
        </w:tc>
        <w:tc>
          <w:tcPr>
            <w:tcW w:w="1417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64</w:t>
            </w:r>
          </w:p>
        </w:tc>
        <w:tc>
          <w:tcPr>
            <w:tcW w:w="992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65</w:t>
            </w:r>
          </w:p>
        </w:tc>
        <w:tc>
          <w:tcPr>
            <w:tcW w:w="1843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74</w:t>
            </w:r>
          </w:p>
        </w:tc>
        <w:tc>
          <w:tcPr>
            <w:tcW w:w="1418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75</w:t>
            </w:r>
          </w:p>
        </w:tc>
        <w:tc>
          <w:tcPr>
            <w:tcW w:w="1275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84</w:t>
            </w:r>
          </w:p>
        </w:tc>
        <w:tc>
          <w:tcPr>
            <w:tcW w:w="1560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85</w:t>
            </w:r>
          </w:p>
        </w:tc>
      </w:tr>
      <w:tr w:rsidR="009B0A7C" w:rsidRPr="0023106A" w:rsidTr="00502004">
        <w:trPr>
          <w:trHeight w:val="20"/>
        </w:trPr>
        <w:tc>
          <w:tcPr>
            <w:tcW w:w="1612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г. Бежецк</w:t>
            </w:r>
          </w:p>
        </w:tc>
        <w:tc>
          <w:tcPr>
            <w:tcW w:w="906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52</w:t>
            </w:r>
          </w:p>
        </w:tc>
        <w:tc>
          <w:tcPr>
            <w:tcW w:w="1559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6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11,5 ± 4,43%</w:t>
            </w:r>
          </w:p>
        </w:tc>
        <w:tc>
          <w:tcPr>
            <w:tcW w:w="993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3,9 ± 2,67%</w:t>
            </w:r>
          </w:p>
        </w:tc>
        <w:tc>
          <w:tcPr>
            <w:tcW w:w="1417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9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17,3 ± 5,25%</w:t>
            </w:r>
          </w:p>
        </w:tc>
        <w:tc>
          <w:tcPr>
            <w:tcW w:w="992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1,9 ± 1,9%</w:t>
            </w:r>
          </w:p>
        </w:tc>
        <w:tc>
          <w:tcPr>
            <w:tcW w:w="1843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7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13,5 ± 4,73%</w:t>
            </w:r>
          </w:p>
        </w:tc>
        <w:tc>
          <w:tcPr>
            <w:tcW w:w="1418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11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21,2 ± 5,66%</w:t>
            </w:r>
          </w:p>
        </w:tc>
        <w:tc>
          <w:tcPr>
            <w:tcW w:w="1275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5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9,6 ± 4,1%</w:t>
            </w:r>
          </w:p>
        </w:tc>
        <w:tc>
          <w:tcPr>
            <w:tcW w:w="1560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11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21,2 ± 5,66%</w:t>
            </w:r>
          </w:p>
        </w:tc>
      </w:tr>
      <w:tr w:rsidR="009B0A7C" w:rsidRPr="0023106A" w:rsidTr="00502004">
        <w:trPr>
          <w:trHeight w:val="20"/>
        </w:trPr>
        <w:tc>
          <w:tcPr>
            <w:tcW w:w="1612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г. Весьегонск</w:t>
            </w:r>
          </w:p>
        </w:tc>
        <w:tc>
          <w:tcPr>
            <w:tcW w:w="906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38</w:t>
            </w:r>
          </w:p>
        </w:tc>
        <w:tc>
          <w:tcPr>
            <w:tcW w:w="1559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6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15,8 ± 5,91%</w:t>
            </w:r>
          </w:p>
        </w:tc>
        <w:tc>
          <w:tcPr>
            <w:tcW w:w="993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2,6 ± 2,61%</w:t>
            </w:r>
          </w:p>
        </w:tc>
        <w:tc>
          <w:tcPr>
            <w:tcW w:w="1417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4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10,5 ± 4,98%</w:t>
            </w:r>
          </w:p>
        </w:tc>
        <w:tc>
          <w:tcPr>
            <w:tcW w:w="992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6,3 ± 3,93%</w:t>
            </w:r>
          </w:p>
        </w:tc>
        <w:tc>
          <w:tcPr>
            <w:tcW w:w="1843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10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26,3 ± 7,14%</w:t>
            </w:r>
          </w:p>
        </w:tc>
        <w:tc>
          <w:tcPr>
            <w:tcW w:w="1418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2,6 ± 2,61%</w:t>
            </w:r>
          </w:p>
        </w:tc>
        <w:tc>
          <w:tcPr>
            <w:tcW w:w="1275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7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18,4 ± 6,3%</w:t>
            </w:r>
          </w:p>
        </w:tc>
        <w:tc>
          <w:tcPr>
            <w:tcW w:w="1560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7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18,4 ± 6,29%</w:t>
            </w:r>
          </w:p>
        </w:tc>
      </w:tr>
      <w:tr w:rsidR="009B0A7C" w:rsidRPr="0023106A" w:rsidTr="00502004">
        <w:trPr>
          <w:trHeight w:val="20"/>
        </w:trPr>
        <w:tc>
          <w:tcPr>
            <w:tcW w:w="1612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b/>
                <w:sz w:val="22"/>
              </w:rPr>
            </w:pPr>
            <w:r w:rsidRPr="0023106A">
              <w:rPr>
                <w:b/>
                <w:sz w:val="22"/>
              </w:rPr>
              <w:t>Группа «А»</w:t>
            </w:r>
          </w:p>
        </w:tc>
        <w:tc>
          <w:tcPr>
            <w:tcW w:w="906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90</w:t>
            </w:r>
          </w:p>
        </w:tc>
        <w:tc>
          <w:tcPr>
            <w:tcW w:w="4961" w:type="dxa"/>
            <w:gridSpan w:val="4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31 (34,4 ± 5,0%)</w:t>
            </w:r>
          </w:p>
        </w:tc>
        <w:tc>
          <w:tcPr>
            <w:tcW w:w="6096" w:type="dxa"/>
            <w:gridSpan w:val="4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59 (65,6 ± 5,0%)</w:t>
            </w:r>
          </w:p>
        </w:tc>
      </w:tr>
      <w:tr w:rsidR="009B0A7C" w:rsidRPr="0023106A" w:rsidTr="00502004">
        <w:trPr>
          <w:trHeight w:val="20"/>
        </w:trPr>
        <w:tc>
          <w:tcPr>
            <w:tcW w:w="1612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г. Ржев</w:t>
            </w:r>
          </w:p>
        </w:tc>
        <w:tc>
          <w:tcPr>
            <w:tcW w:w="906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25</w:t>
            </w:r>
          </w:p>
        </w:tc>
        <w:tc>
          <w:tcPr>
            <w:tcW w:w="1559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5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20,0 ± 8,16%</w:t>
            </w:r>
          </w:p>
        </w:tc>
        <w:tc>
          <w:tcPr>
            <w:tcW w:w="993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8,0 ± 5,54%</w:t>
            </w:r>
          </w:p>
        </w:tc>
        <w:tc>
          <w:tcPr>
            <w:tcW w:w="1417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4,0 ± 4%</w:t>
            </w:r>
          </w:p>
        </w:tc>
        <w:tc>
          <w:tcPr>
            <w:tcW w:w="992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8,0 ± 5,54%</w:t>
            </w:r>
          </w:p>
        </w:tc>
        <w:tc>
          <w:tcPr>
            <w:tcW w:w="1843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3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12,0 ± 6,63%</w:t>
            </w:r>
          </w:p>
        </w:tc>
        <w:tc>
          <w:tcPr>
            <w:tcW w:w="1418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4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16,0 ± 7,48%</w:t>
            </w:r>
          </w:p>
        </w:tc>
        <w:tc>
          <w:tcPr>
            <w:tcW w:w="1275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3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12,0 ± 6,63%</w:t>
            </w:r>
          </w:p>
        </w:tc>
        <w:tc>
          <w:tcPr>
            <w:tcW w:w="1560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5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20,0 ± 8,16%</w:t>
            </w:r>
          </w:p>
        </w:tc>
      </w:tr>
      <w:tr w:rsidR="009B0A7C" w:rsidRPr="0023106A" w:rsidTr="00502004">
        <w:trPr>
          <w:trHeight w:val="20"/>
        </w:trPr>
        <w:tc>
          <w:tcPr>
            <w:tcW w:w="1612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г. Торжок</w:t>
            </w:r>
          </w:p>
        </w:tc>
        <w:tc>
          <w:tcPr>
            <w:tcW w:w="906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18</w:t>
            </w:r>
          </w:p>
        </w:tc>
        <w:tc>
          <w:tcPr>
            <w:tcW w:w="1559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11,1 ± 7,62%</w:t>
            </w:r>
          </w:p>
        </w:tc>
        <w:tc>
          <w:tcPr>
            <w:tcW w:w="993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5,6 ± 5,55%</w:t>
            </w:r>
          </w:p>
        </w:tc>
        <w:tc>
          <w:tcPr>
            <w:tcW w:w="992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5,6 ± 5,55%</w:t>
            </w:r>
          </w:p>
        </w:tc>
        <w:tc>
          <w:tcPr>
            <w:tcW w:w="1843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4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22,2 ± 10,08%</w:t>
            </w:r>
          </w:p>
        </w:tc>
        <w:tc>
          <w:tcPr>
            <w:tcW w:w="1418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5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26,7 ± 10,72%</w:t>
            </w:r>
          </w:p>
        </w:tc>
        <w:tc>
          <w:tcPr>
            <w:tcW w:w="1275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11,1 ± 7,62%</w:t>
            </w:r>
          </w:p>
        </w:tc>
        <w:tc>
          <w:tcPr>
            <w:tcW w:w="1560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3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20,0 ± 9,7%</w:t>
            </w:r>
          </w:p>
        </w:tc>
      </w:tr>
      <w:tr w:rsidR="009B0A7C" w:rsidRPr="0023106A" w:rsidTr="00502004">
        <w:trPr>
          <w:trHeight w:val="20"/>
        </w:trPr>
        <w:tc>
          <w:tcPr>
            <w:tcW w:w="1612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b/>
                <w:sz w:val="22"/>
              </w:rPr>
            </w:pPr>
            <w:r w:rsidRPr="0023106A">
              <w:rPr>
                <w:b/>
                <w:sz w:val="22"/>
              </w:rPr>
              <w:t>Группа «Б»</w:t>
            </w:r>
          </w:p>
        </w:tc>
        <w:tc>
          <w:tcPr>
            <w:tcW w:w="906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43</w:t>
            </w:r>
          </w:p>
        </w:tc>
        <w:tc>
          <w:tcPr>
            <w:tcW w:w="4961" w:type="dxa"/>
            <w:gridSpan w:val="4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14 (32,56 ± 7,15%)</w:t>
            </w:r>
          </w:p>
        </w:tc>
        <w:tc>
          <w:tcPr>
            <w:tcW w:w="6096" w:type="dxa"/>
            <w:gridSpan w:val="4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29 (67,44 ± 7,15%)</w:t>
            </w:r>
          </w:p>
        </w:tc>
      </w:tr>
      <w:tr w:rsidR="009B0A7C" w:rsidRPr="0023106A" w:rsidTr="00502004">
        <w:trPr>
          <w:trHeight w:val="20"/>
        </w:trPr>
        <w:tc>
          <w:tcPr>
            <w:tcW w:w="1612" w:type="dxa"/>
            <w:vMerge w:val="restart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г. Тверь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b/>
                <w:sz w:val="22"/>
              </w:rPr>
              <w:t>Группа «В»</w:t>
            </w:r>
          </w:p>
        </w:tc>
        <w:tc>
          <w:tcPr>
            <w:tcW w:w="906" w:type="dxa"/>
            <w:vMerge w:val="restart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67</w:t>
            </w:r>
          </w:p>
        </w:tc>
        <w:tc>
          <w:tcPr>
            <w:tcW w:w="1559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8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11,9 ± 3,96%</w:t>
            </w:r>
          </w:p>
        </w:tc>
        <w:tc>
          <w:tcPr>
            <w:tcW w:w="993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1,5 ± 1,48%</w:t>
            </w:r>
          </w:p>
        </w:tc>
        <w:tc>
          <w:tcPr>
            <w:tcW w:w="1417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9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13,4 ± 4,16%</w:t>
            </w:r>
          </w:p>
        </w:tc>
        <w:tc>
          <w:tcPr>
            <w:tcW w:w="992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1,5 ± 1,48%</w:t>
            </w:r>
          </w:p>
        </w:tc>
        <w:tc>
          <w:tcPr>
            <w:tcW w:w="1843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21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31,3 ± 5,67%</w:t>
            </w:r>
          </w:p>
        </w:tc>
        <w:tc>
          <w:tcPr>
            <w:tcW w:w="1418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4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6,0 ± 2,89%</w:t>
            </w:r>
          </w:p>
        </w:tc>
        <w:tc>
          <w:tcPr>
            <w:tcW w:w="1275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13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19,4 ± 4,83%</w:t>
            </w:r>
          </w:p>
        </w:tc>
        <w:tc>
          <w:tcPr>
            <w:tcW w:w="1560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10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14,9 ± 4,35%</w:t>
            </w:r>
          </w:p>
        </w:tc>
      </w:tr>
      <w:tr w:rsidR="009B0A7C" w:rsidRPr="0023106A" w:rsidTr="00502004">
        <w:trPr>
          <w:trHeight w:val="20"/>
        </w:trPr>
        <w:tc>
          <w:tcPr>
            <w:tcW w:w="1612" w:type="dxa"/>
            <w:vMerge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</w:p>
        </w:tc>
        <w:tc>
          <w:tcPr>
            <w:tcW w:w="906" w:type="dxa"/>
            <w:vMerge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</w:p>
        </w:tc>
        <w:tc>
          <w:tcPr>
            <w:tcW w:w="4961" w:type="dxa"/>
            <w:gridSpan w:val="4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19 (28,4 ± 5,51%)</w:t>
            </w:r>
          </w:p>
        </w:tc>
        <w:tc>
          <w:tcPr>
            <w:tcW w:w="6096" w:type="dxa"/>
            <w:gridSpan w:val="4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48 (71,6 ± 5,51%)</w:t>
            </w:r>
          </w:p>
        </w:tc>
      </w:tr>
      <w:tr w:rsidR="009B0A7C" w:rsidRPr="0023106A" w:rsidTr="00502004">
        <w:trPr>
          <w:trHeight w:val="20"/>
        </w:trPr>
        <w:tc>
          <w:tcPr>
            <w:tcW w:w="1612" w:type="dxa"/>
            <w:vMerge w:val="restart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Всего</w:t>
            </w:r>
          </w:p>
        </w:tc>
        <w:tc>
          <w:tcPr>
            <w:tcW w:w="906" w:type="dxa"/>
            <w:vMerge w:val="restart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200</w:t>
            </w:r>
          </w:p>
        </w:tc>
        <w:tc>
          <w:tcPr>
            <w:tcW w:w="1559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27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13,5 ± 2,42%</w:t>
            </w:r>
          </w:p>
        </w:tc>
        <w:tc>
          <w:tcPr>
            <w:tcW w:w="993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6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3,0 ± 1,21%</w:t>
            </w:r>
          </w:p>
        </w:tc>
        <w:tc>
          <w:tcPr>
            <w:tcW w:w="1417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24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12,0 ± 2,3%</w:t>
            </w:r>
          </w:p>
        </w:tc>
        <w:tc>
          <w:tcPr>
            <w:tcW w:w="992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7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3,5 ± 1,3%</w:t>
            </w:r>
          </w:p>
        </w:tc>
        <w:tc>
          <w:tcPr>
            <w:tcW w:w="1843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45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2,5 ± 2,95%</w:t>
            </w:r>
          </w:p>
        </w:tc>
        <w:tc>
          <w:tcPr>
            <w:tcW w:w="1418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25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12,5 ± 2,34%</w:t>
            </w:r>
          </w:p>
        </w:tc>
        <w:tc>
          <w:tcPr>
            <w:tcW w:w="1275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30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15,0 ± 2,52%</w:t>
            </w:r>
          </w:p>
        </w:tc>
        <w:tc>
          <w:tcPr>
            <w:tcW w:w="1560" w:type="dxa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36</w:t>
            </w:r>
          </w:p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18,0 ± 2,72%</w:t>
            </w:r>
          </w:p>
        </w:tc>
      </w:tr>
      <w:tr w:rsidR="009B0A7C" w:rsidRPr="0023106A" w:rsidTr="00502004">
        <w:trPr>
          <w:trHeight w:val="20"/>
        </w:trPr>
        <w:tc>
          <w:tcPr>
            <w:tcW w:w="1612" w:type="dxa"/>
            <w:vMerge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</w:p>
        </w:tc>
        <w:tc>
          <w:tcPr>
            <w:tcW w:w="906" w:type="dxa"/>
            <w:vMerge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33 (16,5 ± 2,62%)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31 (15,5 ± 2,56%)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70 (35,0 ± 3,37%)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66 (33,0 ± 3,32%)</w:t>
            </w:r>
          </w:p>
        </w:tc>
      </w:tr>
      <w:tr w:rsidR="009B0A7C" w:rsidRPr="0023106A" w:rsidTr="00502004">
        <w:trPr>
          <w:trHeight w:val="20"/>
        </w:trPr>
        <w:tc>
          <w:tcPr>
            <w:tcW w:w="1612" w:type="dxa"/>
            <w:vMerge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</w:p>
        </w:tc>
        <w:tc>
          <w:tcPr>
            <w:tcW w:w="906" w:type="dxa"/>
            <w:vMerge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</w:p>
        </w:tc>
        <w:tc>
          <w:tcPr>
            <w:tcW w:w="4961" w:type="dxa"/>
            <w:gridSpan w:val="4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64 (32,0 ± 3,3%)</w:t>
            </w:r>
          </w:p>
        </w:tc>
        <w:tc>
          <w:tcPr>
            <w:tcW w:w="6096" w:type="dxa"/>
            <w:gridSpan w:val="4"/>
            <w:shd w:val="clear" w:color="auto" w:fill="FFFFFF"/>
          </w:tcPr>
          <w:p w:rsidR="009B0A7C" w:rsidRPr="0023106A" w:rsidRDefault="009B0A7C" w:rsidP="00502004">
            <w:pPr>
              <w:jc w:val="both"/>
              <w:rPr>
                <w:sz w:val="22"/>
              </w:rPr>
            </w:pPr>
            <w:r w:rsidRPr="0023106A">
              <w:rPr>
                <w:sz w:val="22"/>
              </w:rPr>
              <w:t>136 (68,0 ± 3,3%)</w:t>
            </w:r>
          </w:p>
        </w:tc>
      </w:tr>
    </w:tbl>
    <w:p w:rsidR="009B0A7C" w:rsidRPr="00F257E5" w:rsidRDefault="009B0A7C" w:rsidP="009B0A7C">
      <w:pPr>
        <w:shd w:val="clear" w:color="auto" w:fill="FFFFFF"/>
        <w:spacing w:line="360" w:lineRule="auto"/>
        <w:ind w:firstLine="709"/>
        <w:jc w:val="both"/>
      </w:pPr>
    </w:p>
    <w:p w:rsidR="009B0A7C" w:rsidRDefault="009B0A7C" w:rsidP="00BA3466">
      <w:pPr>
        <w:spacing w:line="360" w:lineRule="auto"/>
        <w:ind w:firstLine="709"/>
        <w:jc w:val="both"/>
        <w:outlineLvl w:val="0"/>
        <w:sectPr w:rsidR="009B0A7C" w:rsidSect="009B0A7C">
          <w:pgSz w:w="16838" w:h="11906" w:orient="landscape"/>
          <w:pgMar w:top="1701" w:right="1134" w:bottom="851" w:left="1134" w:header="709" w:footer="709" w:gutter="0"/>
          <w:cols w:space="720"/>
          <w:docGrid w:linePitch="326"/>
        </w:sectPr>
      </w:pPr>
    </w:p>
    <w:p w:rsidR="009B0A7C" w:rsidRDefault="009B0A7C" w:rsidP="009B0A7C">
      <w:pPr>
        <w:spacing w:line="360" w:lineRule="auto"/>
        <w:ind w:firstLine="709"/>
        <w:jc w:val="both"/>
        <w:outlineLvl w:val="0"/>
      </w:pPr>
      <w:r w:rsidRPr="00F257E5">
        <w:lastRenderedPageBreak/>
        <w:t xml:space="preserve">Своевременное профилактическое протезирование дефектов зубных рядов позволяет сохранить артикуляционное равновесие, предотвратить развитие патологической окклюзии. Современное детское зубное протезирование предлагает для возмещения ДЗР: профилактические съемные пластиночные протезы и несъемные аппараты, мостовидные и консольные протезы, протезы-аппараты с </w:t>
      </w:r>
      <w:proofErr w:type="spellStart"/>
      <w:r w:rsidRPr="00F257E5">
        <w:t>ортодонтическими</w:t>
      </w:r>
      <w:proofErr w:type="spellEnd"/>
      <w:r w:rsidRPr="00F257E5">
        <w:t xml:space="preserve"> элементами, которые редко применяются на практике. О последнем свидетельствуют результаты исследования, в ходе которого случаи их использования пациентами практически не встречались. Из 121 ребенка с ДЗР</w:t>
      </w:r>
      <w:r>
        <w:t xml:space="preserve"> </w:t>
      </w:r>
      <w:r w:rsidRPr="00F257E5">
        <w:t xml:space="preserve">различной локализации и протяженности </w:t>
      </w:r>
      <w:proofErr w:type="spellStart"/>
      <w:r w:rsidRPr="00F257E5">
        <w:t>протетические</w:t>
      </w:r>
      <w:proofErr w:type="spellEnd"/>
      <w:r w:rsidRPr="00F257E5">
        <w:t xml:space="preserve"> конструкции выявлены только у</w:t>
      </w:r>
      <w:r>
        <w:t xml:space="preserve"> </w:t>
      </w:r>
      <w:r w:rsidRPr="00F257E5">
        <w:t>3 (1,5%) жителей областного центра.</w:t>
      </w:r>
    </w:p>
    <w:p w:rsidR="00FB4661" w:rsidRPr="00877DCC" w:rsidRDefault="00B363E7" w:rsidP="00BA3466">
      <w:pPr>
        <w:spacing w:line="360" w:lineRule="auto"/>
        <w:ind w:firstLine="709"/>
        <w:jc w:val="both"/>
        <w:outlineLvl w:val="0"/>
      </w:pPr>
      <w:r w:rsidRPr="00877DCC">
        <w:t>Заключение</w:t>
      </w:r>
    </w:p>
    <w:p w:rsidR="00D87DEB" w:rsidRPr="00F257E5" w:rsidRDefault="00FB4661" w:rsidP="00BA3466">
      <w:pPr>
        <w:spacing w:line="360" w:lineRule="auto"/>
        <w:ind w:firstLine="709"/>
        <w:jc w:val="both"/>
        <w:outlineLvl w:val="0"/>
      </w:pPr>
      <w:r w:rsidRPr="00F257E5">
        <w:t>Проведенное исследование выявило высокую распространенность ДЗР</w:t>
      </w:r>
      <w:r w:rsidR="00F040FF" w:rsidRPr="00F257E5">
        <w:t>, возникших</w:t>
      </w:r>
      <w:r w:rsidRPr="00F257E5">
        <w:t xml:space="preserve"> вследствие преждевременного удаления временных моляров</w:t>
      </w:r>
      <w:r w:rsidR="00F040FF" w:rsidRPr="00F257E5">
        <w:t>,</w:t>
      </w:r>
      <w:r w:rsidRPr="00F257E5">
        <w:t xml:space="preserve"> </w:t>
      </w:r>
      <w:r w:rsidR="00B363E7" w:rsidRPr="00F257E5">
        <w:t>у</w:t>
      </w:r>
      <w:r w:rsidRPr="00F257E5">
        <w:t xml:space="preserve"> детей из районов с низким уровнем организации стоматологической помощи. </w:t>
      </w:r>
      <w:r w:rsidR="008A6944" w:rsidRPr="00F257E5">
        <w:t xml:space="preserve">При </w:t>
      </w:r>
      <w:r w:rsidR="00B363E7" w:rsidRPr="00F257E5">
        <w:t xml:space="preserve">достаточно </w:t>
      </w:r>
      <w:r w:rsidR="008A6944" w:rsidRPr="00F257E5">
        <w:t>высокой потребности детей в зуб</w:t>
      </w:r>
      <w:r w:rsidRPr="00F257E5">
        <w:t xml:space="preserve">ном </w:t>
      </w:r>
      <w:r w:rsidR="008A6944" w:rsidRPr="00F257E5">
        <w:t>протезировании, особенно в отдаленных от областного центра населенных пунктах, возможность его получения</w:t>
      </w:r>
      <w:r w:rsidR="00B363E7" w:rsidRPr="00F257E5">
        <w:t xml:space="preserve"> </w:t>
      </w:r>
      <w:r w:rsidR="008A6944" w:rsidRPr="00F257E5">
        <w:t xml:space="preserve">минимальна. </w:t>
      </w:r>
      <w:r w:rsidR="007F3A92" w:rsidRPr="00F257E5">
        <w:t>Дефицит</w:t>
      </w:r>
      <w:r w:rsidR="00F257E5">
        <w:t xml:space="preserve"> </w:t>
      </w:r>
      <w:proofErr w:type="spellStart"/>
      <w:r w:rsidR="003224C0" w:rsidRPr="00F257E5">
        <w:t>врачей-ортодонтов</w:t>
      </w:r>
      <w:proofErr w:type="spellEnd"/>
      <w:r w:rsidR="003224C0" w:rsidRPr="00F257E5">
        <w:t xml:space="preserve"> в подавляющем большинстве </w:t>
      </w:r>
      <w:r w:rsidR="008A6944" w:rsidRPr="00F257E5">
        <w:t>районов</w:t>
      </w:r>
      <w:r w:rsidR="00B363E7" w:rsidRPr="00F257E5">
        <w:t xml:space="preserve"> области</w:t>
      </w:r>
      <w:r w:rsidR="003224C0" w:rsidRPr="00F257E5">
        <w:t xml:space="preserve">, </w:t>
      </w:r>
      <w:r w:rsidR="00CC633A" w:rsidRPr="00F257E5">
        <w:t xml:space="preserve">удаленность </w:t>
      </w:r>
      <w:r w:rsidR="003119B7" w:rsidRPr="00F257E5">
        <w:t xml:space="preserve">пациентов </w:t>
      </w:r>
      <w:r w:rsidR="00CC633A" w:rsidRPr="00F257E5">
        <w:t xml:space="preserve">от областного центра, специфика </w:t>
      </w:r>
      <w:proofErr w:type="spellStart"/>
      <w:r w:rsidR="00CC633A" w:rsidRPr="00F257E5">
        <w:t>ортодонтического</w:t>
      </w:r>
      <w:proofErr w:type="spellEnd"/>
      <w:r w:rsidR="00CC633A" w:rsidRPr="00F257E5">
        <w:t xml:space="preserve"> лечения </w:t>
      </w:r>
      <w:r w:rsidR="008A6944" w:rsidRPr="00F257E5">
        <w:t xml:space="preserve">усугубляют </w:t>
      </w:r>
      <w:r w:rsidR="00CC633A" w:rsidRPr="00F257E5">
        <w:t>сложивш</w:t>
      </w:r>
      <w:r w:rsidR="008A6944" w:rsidRPr="00F257E5">
        <w:t>уюся</w:t>
      </w:r>
      <w:r w:rsidR="00CC633A" w:rsidRPr="00F257E5">
        <w:t xml:space="preserve"> ситуаци</w:t>
      </w:r>
      <w:r w:rsidR="008A6944" w:rsidRPr="00F257E5">
        <w:t>ю</w:t>
      </w:r>
      <w:r w:rsidR="00CC633A" w:rsidRPr="00F257E5">
        <w:t xml:space="preserve">. </w:t>
      </w:r>
      <w:r w:rsidR="008A6944" w:rsidRPr="00F257E5">
        <w:t xml:space="preserve">Первый шаг на пути преодоления </w:t>
      </w:r>
      <w:r w:rsidR="00F040FF" w:rsidRPr="00F257E5">
        <w:t xml:space="preserve">указанной проблемы </w:t>
      </w:r>
      <w:r w:rsidR="00B13AEE">
        <w:t>–</w:t>
      </w:r>
      <w:r w:rsidR="008A6944" w:rsidRPr="00F257E5">
        <w:t xml:space="preserve"> р</w:t>
      </w:r>
      <w:r w:rsidR="00FA4972" w:rsidRPr="00F257E5">
        <w:t>ешение кадров</w:t>
      </w:r>
      <w:r w:rsidR="00F040FF" w:rsidRPr="00F257E5">
        <w:t>ых вопросов</w:t>
      </w:r>
      <w:r w:rsidR="00FA4972" w:rsidRPr="00F257E5">
        <w:t xml:space="preserve"> детской стоматологии региона </w:t>
      </w:r>
      <w:r w:rsidR="003119B7" w:rsidRPr="00F257E5">
        <w:t xml:space="preserve">посредством убедительной мотивации, прежде всего </w:t>
      </w:r>
      <w:r w:rsidR="00F040FF" w:rsidRPr="00F257E5">
        <w:t xml:space="preserve">среди </w:t>
      </w:r>
      <w:r w:rsidR="003119B7" w:rsidRPr="00F257E5">
        <w:t xml:space="preserve">молодых врачей, к работе в периферийном звене здравоохранения. </w:t>
      </w:r>
      <w:r w:rsidR="008A6944" w:rsidRPr="00F257E5">
        <w:t xml:space="preserve">Не менее важным </w:t>
      </w:r>
      <w:r w:rsidR="00FA4972" w:rsidRPr="00F257E5">
        <w:t>представляется разработка и внедрение новой концепции региональной комплексной программы профилактики и лечения стоматологических заболеваний у детей</w:t>
      </w:r>
      <w:r w:rsidR="00D87DEB" w:rsidRPr="00F257E5">
        <w:t xml:space="preserve">, прежде всего </w:t>
      </w:r>
      <w:r w:rsidR="00B13AEE">
        <w:t>–</w:t>
      </w:r>
      <w:r w:rsidR="00D87DEB" w:rsidRPr="00F257E5">
        <w:t xml:space="preserve"> у детей дошкольного возраста.</w:t>
      </w:r>
    </w:p>
    <w:p w:rsidR="00E55364" w:rsidRPr="00877DCC" w:rsidRDefault="00E55364" w:rsidP="00BA3466">
      <w:pPr>
        <w:spacing w:line="360" w:lineRule="auto"/>
        <w:ind w:firstLine="709"/>
        <w:jc w:val="both"/>
        <w:outlineLvl w:val="0"/>
      </w:pPr>
    </w:p>
    <w:p w:rsidR="00957C1C" w:rsidRPr="00877DCC" w:rsidRDefault="00E55364" w:rsidP="00BA3466">
      <w:pPr>
        <w:spacing w:line="360" w:lineRule="auto"/>
        <w:ind w:firstLine="709"/>
        <w:jc w:val="both"/>
        <w:outlineLvl w:val="0"/>
      </w:pPr>
      <w:r w:rsidRPr="00877DCC">
        <w:t>Л</w:t>
      </w:r>
      <w:r w:rsidR="00957C1C" w:rsidRPr="00877DCC">
        <w:t>итератур</w:t>
      </w:r>
      <w:r w:rsidRPr="00877DCC">
        <w:t>а</w:t>
      </w:r>
    </w:p>
    <w:p w:rsidR="00957C1C" w:rsidRPr="00F257E5" w:rsidRDefault="00957C1C" w:rsidP="00BA3466">
      <w:pPr>
        <w:numPr>
          <w:ilvl w:val="0"/>
          <w:numId w:val="9"/>
        </w:numPr>
        <w:spacing w:line="360" w:lineRule="auto"/>
        <w:jc w:val="both"/>
      </w:pPr>
      <w:r w:rsidRPr="00B13AEE">
        <w:rPr>
          <w:i/>
        </w:rPr>
        <w:t>Беляев В.В.</w:t>
      </w:r>
      <w:r w:rsidRPr="00F257E5">
        <w:t xml:space="preserve"> Распространенность основных стоматологических заболеваний и особенности их профилактики у детского населения Тверской области</w:t>
      </w:r>
      <w:r w:rsidR="00B13AEE">
        <w:t>:</w:t>
      </w:r>
      <w:r w:rsidRPr="00F257E5">
        <w:t xml:space="preserve"> </w:t>
      </w:r>
      <w:proofErr w:type="spellStart"/>
      <w:r w:rsidR="00E55364" w:rsidRPr="00F257E5">
        <w:t>Автореф</w:t>
      </w:r>
      <w:proofErr w:type="spellEnd"/>
      <w:r w:rsidR="00E55364" w:rsidRPr="00F257E5">
        <w:t xml:space="preserve">. </w:t>
      </w:r>
      <w:proofErr w:type="spellStart"/>
      <w:r w:rsidR="00E55364" w:rsidRPr="00F257E5">
        <w:t>дис</w:t>
      </w:r>
      <w:proofErr w:type="spellEnd"/>
      <w:r w:rsidRPr="00F257E5">
        <w:t xml:space="preserve">. </w:t>
      </w:r>
      <w:r w:rsidR="00B13AEE">
        <w:t xml:space="preserve">… </w:t>
      </w:r>
      <w:r w:rsidRPr="00F257E5">
        <w:t>канд. мед</w:t>
      </w:r>
      <w:proofErr w:type="gramStart"/>
      <w:r w:rsidRPr="00F257E5">
        <w:t>.</w:t>
      </w:r>
      <w:proofErr w:type="gramEnd"/>
      <w:r w:rsidRPr="00F257E5">
        <w:t xml:space="preserve"> </w:t>
      </w:r>
      <w:proofErr w:type="gramStart"/>
      <w:r w:rsidRPr="00F257E5">
        <w:t>н</w:t>
      </w:r>
      <w:proofErr w:type="gramEnd"/>
      <w:r w:rsidRPr="00F257E5">
        <w:t>аук</w:t>
      </w:r>
      <w:r w:rsidR="00E55364" w:rsidRPr="00F257E5">
        <w:t>.</w:t>
      </w:r>
      <w:r w:rsidRPr="00F257E5">
        <w:t xml:space="preserve"> </w:t>
      </w:r>
      <w:r w:rsidR="00E55364" w:rsidRPr="00F257E5">
        <w:t>–</w:t>
      </w:r>
      <w:r w:rsidRPr="00F257E5">
        <w:t xml:space="preserve"> Тверь</w:t>
      </w:r>
      <w:r w:rsidR="00B13AEE">
        <w:t>,</w:t>
      </w:r>
      <w:r w:rsidRPr="00F257E5">
        <w:t xml:space="preserve"> 1998. </w:t>
      </w:r>
      <w:r w:rsidR="00B13AEE">
        <w:t>–</w:t>
      </w:r>
      <w:r w:rsidR="00E55364" w:rsidRPr="00F257E5">
        <w:t xml:space="preserve"> </w:t>
      </w:r>
      <w:r w:rsidRPr="00F257E5">
        <w:t xml:space="preserve">24 </w:t>
      </w:r>
      <w:proofErr w:type="gramStart"/>
      <w:r w:rsidRPr="00F257E5">
        <w:t>с</w:t>
      </w:r>
      <w:proofErr w:type="gramEnd"/>
      <w:r w:rsidRPr="00F257E5">
        <w:t>.</w:t>
      </w:r>
    </w:p>
    <w:p w:rsidR="00957C1C" w:rsidRPr="00F257E5" w:rsidRDefault="00957C1C" w:rsidP="00BA3466">
      <w:pPr>
        <w:numPr>
          <w:ilvl w:val="0"/>
          <w:numId w:val="9"/>
        </w:numPr>
        <w:spacing w:line="360" w:lineRule="auto"/>
        <w:jc w:val="both"/>
      </w:pPr>
      <w:proofErr w:type="spellStart"/>
      <w:r w:rsidRPr="00B13AEE">
        <w:rPr>
          <w:rStyle w:val="CharacterStyle1"/>
          <w:rFonts w:ascii="Times New Roman" w:hAnsi="Times New Roman" w:cs="Times New Roman"/>
          <w:i/>
          <w:sz w:val="24"/>
          <w:szCs w:val="24"/>
        </w:rPr>
        <w:t>Бакерникова</w:t>
      </w:r>
      <w:proofErr w:type="spellEnd"/>
      <w:r w:rsidRPr="00B13AEE">
        <w:rPr>
          <w:rStyle w:val="CharacterStyle1"/>
          <w:rFonts w:ascii="Times New Roman" w:hAnsi="Times New Roman" w:cs="Times New Roman"/>
          <w:i/>
          <w:sz w:val="24"/>
          <w:szCs w:val="24"/>
        </w:rPr>
        <w:t xml:space="preserve"> T.M. 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Сравнительная оценка </w:t>
      </w:r>
      <w:proofErr w:type="spell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р</w:t>
      </w:r>
      <w:proofErr w:type="gram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a</w:t>
      </w:r>
      <w:proofErr w:type="gram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зличных</w:t>
      </w:r>
      <w:proofErr w:type="spell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методик протезирования детей </w:t>
      </w:r>
      <w:proofErr w:type="spell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c</w:t>
      </w:r>
      <w:proofErr w:type="spell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дефектaми</w:t>
      </w:r>
      <w:proofErr w:type="spell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зубныx</w:t>
      </w:r>
      <w:proofErr w:type="spell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рядов</w:t>
      </w:r>
      <w:r w:rsidR="00B13AEE">
        <w:rPr>
          <w:rStyle w:val="CharacterStyle1"/>
          <w:rFonts w:ascii="Times New Roman" w:hAnsi="Times New Roman" w:cs="Times New Roman"/>
          <w:sz w:val="24"/>
          <w:szCs w:val="24"/>
        </w:rPr>
        <w:t>: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364" w:rsidRPr="00F257E5">
        <w:rPr>
          <w:rStyle w:val="CharacterStyle1"/>
          <w:rFonts w:ascii="Times New Roman" w:hAnsi="Times New Roman" w:cs="Times New Roman"/>
          <w:sz w:val="24"/>
          <w:szCs w:val="24"/>
        </w:rPr>
        <w:t>А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втореф</w:t>
      </w:r>
      <w:proofErr w:type="spell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дис</w:t>
      </w:r>
      <w:proofErr w:type="spell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. </w:t>
      </w:r>
      <w:r w:rsidR="00B13AEE">
        <w:rPr>
          <w:rStyle w:val="CharacterStyle1"/>
          <w:rFonts w:ascii="Times New Roman" w:hAnsi="Times New Roman" w:cs="Times New Roman"/>
          <w:sz w:val="24"/>
          <w:szCs w:val="24"/>
        </w:rPr>
        <w:t xml:space="preserve">… 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канд. мед</w:t>
      </w:r>
      <w:proofErr w:type="gram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.</w:t>
      </w:r>
      <w:proofErr w:type="gram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н</w:t>
      </w:r>
      <w:proofErr w:type="gram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аук</w:t>
      </w:r>
      <w:r w:rsidR="00E55364" w:rsidRPr="00F257E5">
        <w:rPr>
          <w:rStyle w:val="CharacterStyle1"/>
          <w:rFonts w:ascii="Times New Roman" w:hAnsi="Times New Roman" w:cs="Times New Roman"/>
          <w:sz w:val="24"/>
          <w:szCs w:val="24"/>
        </w:rPr>
        <w:t>. –</w:t>
      </w:r>
      <w:r w:rsidRPr="00F257E5">
        <w:t xml:space="preserve"> Тверь</w:t>
      </w:r>
      <w:r w:rsidR="00B13AEE">
        <w:t>,</w:t>
      </w:r>
      <w:r w:rsidR="00E55364" w:rsidRPr="00F257E5">
        <w:t xml:space="preserve"> </w:t>
      </w:r>
      <w:r w:rsidRPr="00F257E5">
        <w:t>2008.</w:t>
      </w:r>
      <w:r w:rsidR="00E55364" w:rsidRPr="00F257E5">
        <w:t xml:space="preserve"> </w:t>
      </w:r>
      <w:r w:rsidR="00B13AEE">
        <w:t>–</w:t>
      </w:r>
      <w:r w:rsidRPr="00F257E5">
        <w:t xml:space="preserve"> 23 </w:t>
      </w:r>
      <w:proofErr w:type="gramStart"/>
      <w:r w:rsidRPr="00F257E5">
        <w:t>с</w:t>
      </w:r>
      <w:proofErr w:type="gramEnd"/>
      <w:r w:rsidRPr="00F257E5">
        <w:t>.</w:t>
      </w:r>
    </w:p>
    <w:p w:rsidR="00957C1C" w:rsidRPr="00F257E5" w:rsidRDefault="00957C1C" w:rsidP="00BA3466">
      <w:pPr>
        <w:pStyle w:val="Style1"/>
        <w:numPr>
          <w:ilvl w:val="0"/>
          <w:numId w:val="9"/>
        </w:numPr>
        <w:adjustRightInd/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B13AEE">
        <w:rPr>
          <w:i/>
          <w:sz w:val="24"/>
          <w:szCs w:val="24"/>
        </w:rPr>
        <w:t>Персин</w:t>
      </w:r>
      <w:proofErr w:type="spellEnd"/>
      <w:r w:rsidRPr="00B13AEE">
        <w:rPr>
          <w:i/>
          <w:sz w:val="24"/>
          <w:szCs w:val="24"/>
        </w:rPr>
        <w:t xml:space="preserve"> Л.C.</w:t>
      </w:r>
      <w:r w:rsidRPr="00F257E5">
        <w:rPr>
          <w:sz w:val="24"/>
          <w:szCs w:val="24"/>
        </w:rPr>
        <w:t xml:space="preserve"> Ортодонтия. Современные методы диагностики зубочелюстно-лицевых аномалий</w:t>
      </w:r>
      <w:r w:rsidR="00E55364" w:rsidRPr="00F257E5">
        <w:rPr>
          <w:sz w:val="24"/>
          <w:szCs w:val="24"/>
        </w:rPr>
        <w:t>.</w:t>
      </w:r>
      <w:r w:rsidRPr="00F257E5">
        <w:rPr>
          <w:sz w:val="24"/>
          <w:szCs w:val="24"/>
        </w:rPr>
        <w:t xml:space="preserve"> </w:t>
      </w:r>
      <w:r w:rsidR="00E55364" w:rsidRPr="00F257E5">
        <w:rPr>
          <w:sz w:val="24"/>
          <w:szCs w:val="24"/>
        </w:rPr>
        <w:t>(Р</w:t>
      </w:r>
      <w:r w:rsidRPr="00F257E5">
        <w:rPr>
          <w:sz w:val="24"/>
          <w:szCs w:val="24"/>
        </w:rPr>
        <w:t>уководство для врачей</w:t>
      </w:r>
      <w:r w:rsidR="00E55364" w:rsidRPr="00F257E5">
        <w:rPr>
          <w:sz w:val="24"/>
          <w:szCs w:val="24"/>
        </w:rPr>
        <w:t>)</w:t>
      </w:r>
      <w:r w:rsidR="00F31BFF" w:rsidRPr="00F257E5">
        <w:rPr>
          <w:sz w:val="24"/>
          <w:szCs w:val="24"/>
        </w:rPr>
        <w:t>.</w:t>
      </w:r>
      <w:r w:rsidR="00E55364" w:rsidRPr="00F257E5">
        <w:rPr>
          <w:sz w:val="24"/>
          <w:szCs w:val="24"/>
        </w:rPr>
        <w:t xml:space="preserve"> </w:t>
      </w:r>
      <w:r w:rsidR="00B13AEE">
        <w:rPr>
          <w:sz w:val="24"/>
          <w:szCs w:val="24"/>
        </w:rPr>
        <w:t>–</w:t>
      </w:r>
      <w:r w:rsidRPr="00F257E5">
        <w:rPr>
          <w:sz w:val="24"/>
          <w:szCs w:val="24"/>
        </w:rPr>
        <w:t xml:space="preserve"> M.</w:t>
      </w:r>
      <w:r w:rsidR="00B13AEE">
        <w:rPr>
          <w:sz w:val="24"/>
          <w:szCs w:val="24"/>
        </w:rPr>
        <w:t>:</w:t>
      </w:r>
      <w:r w:rsidRPr="00F257E5">
        <w:rPr>
          <w:sz w:val="24"/>
          <w:szCs w:val="24"/>
        </w:rPr>
        <w:t xml:space="preserve"> </w:t>
      </w:r>
      <w:proofErr w:type="spellStart"/>
      <w:r w:rsidRPr="00F257E5">
        <w:rPr>
          <w:sz w:val="24"/>
          <w:szCs w:val="24"/>
        </w:rPr>
        <w:t>Информкнига</w:t>
      </w:r>
      <w:proofErr w:type="spellEnd"/>
      <w:r w:rsidR="00B13AEE">
        <w:rPr>
          <w:sz w:val="24"/>
          <w:szCs w:val="24"/>
        </w:rPr>
        <w:t>,</w:t>
      </w:r>
      <w:r w:rsidRPr="00F257E5">
        <w:rPr>
          <w:sz w:val="24"/>
          <w:szCs w:val="24"/>
        </w:rPr>
        <w:t xml:space="preserve"> 2007.</w:t>
      </w:r>
      <w:r w:rsidR="00E55364" w:rsidRPr="00F257E5">
        <w:rPr>
          <w:sz w:val="24"/>
          <w:szCs w:val="24"/>
        </w:rPr>
        <w:t xml:space="preserve"> -</w:t>
      </w:r>
      <w:r w:rsidRPr="00F257E5">
        <w:rPr>
          <w:sz w:val="24"/>
          <w:szCs w:val="24"/>
        </w:rPr>
        <w:t xml:space="preserve"> 248 </w:t>
      </w:r>
      <w:proofErr w:type="spellStart"/>
      <w:r w:rsidRPr="00F257E5">
        <w:rPr>
          <w:sz w:val="24"/>
          <w:szCs w:val="24"/>
        </w:rPr>
        <w:t>c</w:t>
      </w:r>
      <w:proofErr w:type="spellEnd"/>
      <w:r w:rsidRPr="00F257E5">
        <w:rPr>
          <w:sz w:val="24"/>
          <w:szCs w:val="24"/>
        </w:rPr>
        <w:t>.</w:t>
      </w:r>
    </w:p>
    <w:p w:rsidR="00957C1C" w:rsidRPr="00F257E5" w:rsidRDefault="00957C1C" w:rsidP="00BA3466">
      <w:pPr>
        <w:pStyle w:val="Style2"/>
        <w:numPr>
          <w:ilvl w:val="0"/>
          <w:numId w:val="9"/>
        </w:numPr>
        <w:contextualSpacing/>
        <w:rPr>
          <w:rStyle w:val="CharacterStyle1"/>
          <w:rFonts w:ascii="Times New Roman" w:hAnsi="Times New Roman" w:cs="Times New Roman"/>
          <w:sz w:val="24"/>
          <w:szCs w:val="24"/>
        </w:rPr>
      </w:pPr>
      <w:proofErr w:type="spellStart"/>
      <w:r w:rsidRPr="00B13AEE">
        <w:rPr>
          <w:rStyle w:val="CharacterStyle1"/>
          <w:rFonts w:ascii="Times New Roman" w:hAnsi="Times New Roman" w:cs="Times New Roman"/>
          <w:i/>
          <w:sz w:val="24"/>
          <w:szCs w:val="24"/>
        </w:rPr>
        <w:t>Пич</w:t>
      </w:r>
      <w:proofErr w:type="gramStart"/>
      <w:r w:rsidRPr="00B13AEE">
        <w:rPr>
          <w:rStyle w:val="CharacterStyle1"/>
          <w:rFonts w:ascii="Times New Roman" w:hAnsi="Times New Roman" w:cs="Times New Roman"/>
          <w:i/>
          <w:sz w:val="24"/>
          <w:szCs w:val="24"/>
        </w:rPr>
        <w:t>y</w:t>
      </w:r>
      <w:proofErr w:type="gramEnd"/>
      <w:r w:rsidRPr="00B13AEE">
        <w:rPr>
          <w:rStyle w:val="CharacterStyle1"/>
          <w:rFonts w:ascii="Times New Roman" w:hAnsi="Times New Roman" w:cs="Times New Roman"/>
          <w:i/>
          <w:sz w:val="24"/>
          <w:szCs w:val="24"/>
        </w:rPr>
        <w:t>ев</w:t>
      </w:r>
      <w:proofErr w:type="spellEnd"/>
      <w:r w:rsidR="00F31BFF" w:rsidRPr="00B13AEE">
        <w:rPr>
          <w:rStyle w:val="CharacterStyle1"/>
          <w:rFonts w:ascii="Times New Roman" w:hAnsi="Times New Roman" w:cs="Times New Roman"/>
          <w:i/>
          <w:sz w:val="24"/>
          <w:szCs w:val="24"/>
        </w:rPr>
        <w:t xml:space="preserve"> </w:t>
      </w:r>
      <w:r w:rsidRPr="00B13AEE">
        <w:rPr>
          <w:rStyle w:val="CharacterStyle1"/>
          <w:rFonts w:ascii="Times New Roman" w:hAnsi="Times New Roman" w:cs="Times New Roman"/>
          <w:i/>
          <w:sz w:val="24"/>
          <w:szCs w:val="24"/>
        </w:rPr>
        <w:t>E.E.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Распространенность дефектов </w:t>
      </w:r>
      <w:r w:rsidR="00B13AEE" w:rsidRPr="00F257E5">
        <w:rPr>
          <w:rStyle w:val="CharacterStyle1"/>
          <w:rFonts w:ascii="Times New Roman" w:hAnsi="Times New Roman" w:cs="Times New Roman"/>
          <w:sz w:val="24"/>
          <w:szCs w:val="24"/>
        </w:rPr>
        <w:t>зубных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рядов у детей Тверской области и особенности оказания ортопедической стоматологической помощи детям в 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lastRenderedPageBreak/>
        <w:t>современных экономических условиях</w:t>
      </w:r>
      <w:r w:rsidR="00B13AEE">
        <w:rPr>
          <w:rStyle w:val="CharacterStyle1"/>
          <w:rFonts w:ascii="Times New Roman" w:hAnsi="Times New Roman" w:cs="Times New Roman"/>
          <w:sz w:val="24"/>
          <w:szCs w:val="24"/>
        </w:rPr>
        <w:t>:</w:t>
      </w:r>
      <w:r w:rsid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364" w:rsidRPr="00F257E5">
        <w:rPr>
          <w:rStyle w:val="CharacterStyle1"/>
          <w:rFonts w:ascii="Times New Roman" w:hAnsi="Times New Roman" w:cs="Times New Roman"/>
          <w:sz w:val="24"/>
          <w:szCs w:val="24"/>
        </w:rPr>
        <w:t>А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втореф</w:t>
      </w:r>
      <w:proofErr w:type="spell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дис</w:t>
      </w:r>
      <w:proofErr w:type="spell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.</w:t>
      </w:r>
      <w:r w:rsidR="00B13AEE">
        <w:rPr>
          <w:rStyle w:val="CharacterStyle1"/>
          <w:rFonts w:ascii="Times New Roman" w:hAnsi="Times New Roman" w:cs="Times New Roman"/>
          <w:sz w:val="24"/>
          <w:szCs w:val="24"/>
        </w:rPr>
        <w:t xml:space="preserve"> …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канд. мед</w:t>
      </w:r>
      <w:proofErr w:type="gram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.</w:t>
      </w:r>
      <w:proofErr w:type="gram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н</w:t>
      </w:r>
      <w:proofErr w:type="gram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аук</w:t>
      </w:r>
      <w:r w:rsidR="00F31BFF" w:rsidRPr="00F257E5">
        <w:rPr>
          <w:rStyle w:val="CharacterStyle1"/>
          <w:rFonts w:ascii="Times New Roman" w:hAnsi="Times New Roman" w:cs="Times New Roman"/>
          <w:sz w:val="24"/>
          <w:szCs w:val="24"/>
        </w:rPr>
        <w:t>.</w:t>
      </w:r>
      <w:r w:rsidR="00E55364"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–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Тверь</w:t>
      </w:r>
      <w:r w:rsidR="00B13AEE">
        <w:rPr>
          <w:rStyle w:val="CharacterStyle1"/>
          <w:rFonts w:ascii="Times New Roman" w:hAnsi="Times New Roman" w:cs="Times New Roman"/>
          <w:sz w:val="24"/>
          <w:szCs w:val="24"/>
        </w:rPr>
        <w:t>,</w:t>
      </w:r>
      <w:r w:rsidR="00E55364"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2004.</w:t>
      </w:r>
      <w:r w:rsidR="00E55364"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="00B13AEE">
        <w:rPr>
          <w:rStyle w:val="CharacterStyle1"/>
          <w:rFonts w:ascii="Times New Roman" w:hAnsi="Times New Roman" w:cs="Times New Roman"/>
          <w:sz w:val="24"/>
          <w:szCs w:val="24"/>
        </w:rPr>
        <w:t>–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c</w:t>
      </w:r>
      <w:proofErr w:type="spell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.</w:t>
      </w:r>
    </w:p>
    <w:p w:rsidR="00957C1C" w:rsidRPr="00F257E5" w:rsidRDefault="009074E5" w:rsidP="00BA3466">
      <w:pPr>
        <w:numPr>
          <w:ilvl w:val="0"/>
          <w:numId w:val="9"/>
        </w:numPr>
        <w:spacing w:line="360" w:lineRule="auto"/>
        <w:jc w:val="both"/>
      </w:pPr>
      <w:r w:rsidRPr="00B13AEE">
        <w:rPr>
          <w:i/>
        </w:rPr>
        <w:t xml:space="preserve">Давыдов Б.Н., </w:t>
      </w:r>
      <w:r w:rsidR="001C2D75" w:rsidRPr="00B13AEE">
        <w:rPr>
          <w:i/>
        </w:rPr>
        <w:t>Беляев В.В., Крылов С.С. и др.</w:t>
      </w:r>
      <w:r w:rsidR="001C2D75" w:rsidRPr="00F257E5">
        <w:t xml:space="preserve"> </w:t>
      </w:r>
      <w:r w:rsidR="00957C1C" w:rsidRPr="00F257E5">
        <w:t>Проблемы выживания стомато</w:t>
      </w:r>
      <w:r w:rsidR="00E55364" w:rsidRPr="00F257E5">
        <w:t>логии детского возраста.</w:t>
      </w:r>
      <w:r w:rsidR="00957C1C" w:rsidRPr="00F257E5">
        <w:t xml:space="preserve"> Детская стоматология</w:t>
      </w:r>
      <w:r w:rsidR="001C2D75" w:rsidRPr="00F257E5">
        <w:t>.</w:t>
      </w:r>
      <w:r w:rsidR="00E55364" w:rsidRPr="00F257E5">
        <w:t xml:space="preserve"> </w:t>
      </w:r>
      <w:r w:rsidR="00B13AEE">
        <w:t>–</w:t>
      </w:r>
      <w:r w:rsidR="001C2D75" w:rsidRPr="00F257E5">
        <w:t xml:space="preserve"> </w:t>
      </w:r>
      <w:r w:rsidR="00957C1C" w:rsidRPr="00F257E5">
        <w:t xml:space="preserve">2001. </w:t>
      </w:r>
      <w:r w:rsidR="00B13AEE">
        <w:t>–</w:t>
      </w:r>
      <w:r w:rsidR="00E55364" w:rsidRPr="00F257E5">
        <w:t xml:space="preserve"> </w:t>
      </w:r>
      <w:r w:rsidR="00957C1C" w:rsidRPr="00F257E5">
        <w:t>2.</w:t>
      </w:r>
      <w:r w:rsidR="00E55364" w:rsidRPr="00F257E5">
        <w:t xml:space="preserve"> </w:t>
      </w:r>
      <w:r w:rsidR="00B13AEE">
        <w:t>–</w:t>
      </w:r>
      <w:r w:rsidR="001C2D75" w:rsidRPr="00F257E5">
        <w:t xml:space="preserve"> С</w:t>
      </w:r>
      <w:r w:rsidR="00957C1C" w:rsidRPr="00F257E5">
        <w:t>. 1–4.</w:t>
      </w:r>
    </w:p>
    <w:p w:rsidR="00957C1C" w:rsidRPr="00F257E5" w:rsidRDefault="00957C1C" w:rsidP="00BA3466">
      <w:pPr>
        <w:numPr>
          <w:ilvl w:val="0"/>
          <w:numId w:val="9"/>
        </w:numPr>
        <w:spacing w:line="360" w:lineRule="auto"/>
        <w:jc w:val="both"/>
      </w:pPr>
      <w:r w:rsidRPr="00B13AEE">
        <w:rPr>
          <w:i/>
        </w:rPr>
        <w:t>Современные</w:t>
      </w:r>
      <w:r w:rsidRPr="00F257E5">
        <w:t xml:space="preserve"> критерии оценки стоматологического статуса при проведении эпидемиолог</w:t>
      </w:r>
      <w:r w:rsidR="00E55364" w:rsidRPr="00F257E5">
        <w:t>ического обследования населения.</w:t>
      </w:r>
      <w:r w:rsidRPr="00F257E5">
        <w:t xml:space="preserve"> </w:t>
      </w:r>
      <w:r w:rsidR="00E55364" w:rsidRPr="00F257E5">
        <w:t>(</w:t>
      </w:r>
      <w:r w:rsidR="001C2D75" w:rsidRPr="00F257E5">
        <w:t>Р</w:t>
      </w:r>
      <w:r w:rsidRPr="00F257E5">
        <w:t>екомендации</w:t>
      </w:r>
      <w:r w:rsidR="001C2D75" w:rsidRPr="00F257E5">
        <w:t xml:space="preserve"> </w:t>
      </w:r>
      <w:r w:rsidRPr="00F257E5">
        <w:t>под ред. Э.М. Кузьминой, С.А. Васиной</w:t>
      </w:r>
      <w:r w:rsidR="00E55364" w:rsidRPr="00F257E5">
        <w:t>)</w:t>
      </w:r>
      <w:r w:rsidRPr="00F257E5">
        <w:t>.</w:t>
      </w:r>
      <w:r w:rsidR="001C2D75" w:rsidRPr="00F257E5">
        <w:t xml:space="preserve"> </w:t>
      </w:r>
      <w:r w:rsidR="00E55364" w:rsidRPr="00F257E5">
        <w:t xml:space="preserve">– </w:t>
      </w:r>
      <w:r w:rsidRPr="00F257E5">
        <w:t>М</w:t>
      </w:r>
      <w:r w:rsidR="00E55364" w:rsidRPr="00F257E5">
        <w:t>.</w:t>
      </w:r>
      <w:r w:rsidR="00B13AEE">
        <w:t>:</w:t>
      </w:r>
      <w:r w:rsidR="00E55364" w:rsidRPr="00F257E5">
        <w:t xml:space="preserve"> </w:t>
      </w:r>
      <w:r w:rsidRPr="00F257E5">
        <w:t>РИО МГМСУ</w:t>
      </w:r>
      <w:r w:rsidR="00B13AEE">
        <w:t>,</w:t>
      </w:r>
      <w:r w:rsidRPr="00F257E5">
        <w:t xml:space="preserve"> 2007.</w:t>
      </w:r>
      <w:r w:rsidR="00E55364" w:rsidRPr="00F257E5">
        <w:t xml:space="preserve"> </w:t>
      </w:r>
      <w:r w:rsidR="00B13AEE">
        <w:t>–</w:t>
      </w:r>
      <w:r w:rsidRPr="00F257E5">
        <w:t xml:space="preserve"> 43 с.</w:t>
      </w:r>
    </w:p>
    <w:p w:rsidR="00957C1C" w:rsidRPr="00F257E5" w:rsidRDefault="00957C1C" w:rsidP="00BA3466">
      <w:pPr>
        <w:pStyle w:val="Style2"/>
        <w:numPr>
          <w:ilvl w:val="0"/>
          <w:numId w:val="9"/>
        </w:numPr>
        <w:contextualSpacing/>
        <w:rPr>
          <w:rStyle w:val="CharacterStyle1"/>
          <w:rFonts w:ascii="Times New Roman" w:hAnsi="Times New Roman" w:cs="Times New Roman"/>
          <w:sz w:val="24"/>
          <w:szCs w:val="24"/>
        </w:rPr>
      </w:pPr>
      <w:proofErr w:type="spellStart"/>
      <w:r w:rsidRPr="00B13AEE">
        <w:rPr>
          <w:rStyle w:val="CharacterStyle1"/>
          <w:rFonts w:ascii="Times New Roman" w:hAnsi="Times New Roman" w:cs="Times New Roman"/>
          <w:i/>
          <w:sz w:val="24"/>
          <w:szCs w:val="24"/>
        </w:rPr>
        <w:t>Теперина</w:t>
      </w:r>
      <w:proofErr w:type="spellEnd"/>
      <w:r w:rsidRPr="00B13AEE">
        <w:rPr>
          <w:rStyle w:val="CharacterStyle1"/>
          <w:rFonts w:ascii="Times New Roman" w:hAnsi="Times New Roman" w:cs="Times New Roman"/>
          <w:i/>
          <w:sz w:val="24"/>
          <w:szCs w:val="24"/>
        </w:rPr>
        <w:t xml:space="preserve"> И.M.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Распространенность зубочелюстных аномалий и деформаций </w:t>
      </w:r>
      <w:proofErr w:type="spell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y</w:t>
      </w:r>
      <w:proofErr w:type="spell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детей </w:t>
      </w:r>
      <w:proofErr w:type="gram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г</w:t>
      </w:r>
      <w:proofErr w:type="gram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. Твери, их профилактика и лечение в молочном и сменном прикусе</w:t>
      </w:r>
      <w:r w:rsidR="00B13AEE">
        <w:rPr>
          <w:rStyle w:val="CharacterStyle1"/>
          <w:rFonts w:ascii="Times New Roman" w:hAnsi="Times New Roman" w:cs="Times New Roman"/>
          <w:sz w:val="24"/>
          <w:szCs w:val="24"/>
        </w:rPr>
        <w:t>:</w:t>
      </w:r>
      <w:r w:rsidR="00F63D13"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364" w:rsidRPr="00F257E5">
        <w:rPr>
          <w:rStyle w:val="CharacterStyle1"/>
          <w:rFonts w:ascii="Times New Roman" w:hAnsi="Times New Roman" w:cs="Times New Roman"/>
          <w:sz w:val="24"/>
          <w:szCs w:val="24"/>
        </w:rPr>
        <w:t>Автореф</w:t>
      </w:r>
      <w:proofErr w:type="spellEnd"/>
      <w:r w:rsidR="00E55364"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5364" w:rsidRPr="00F257E5">
        <w:rPr>
          <w:rStyle w:val="CharacterStyle1"/>
          <w:rFonts w:ascii="Times New Roman" w:hAnsi="Times New Roman" w:cs="Times New Roman"/>
          <w:sz w:val="24"/>
          <w:szCs w:val="24"/>
        </w:rPr>
        <w:t>дис</w:t>
      </w:r>
      <w:proofErr w:type="spellEnd"/>
      <w:r w:rsidR="00E55364" w:rsidRPr="00F257E5">
        <w:rPr>
          <w:rStyle w:val="CharacterStyle1"/>
          <w:rFonts w:ascii="Times New Roman" w:hAnsi="Times New Roman" w:cs="Times New Roman"/>
          <w:sz w:val="24"/>
          <w:szCs w:val="24"/>
        </w:rPr>
        <w:t>.</w:t>
      </w:r>
      <w:r w:rsidR="00B13AEE">
        <w:rPr>
          <w:rStyle w:val="CharacterStyle1"/>
          <w:rFonts w:ascii="Times New Roman" w:hAnsi="Times New Roman" w:cs="Times New Roman"/>
          <w:sz w:val="24"/>
          <w:szCs w:val="24"/>
        </w:rPr>
        <w:t xml:space="preserve"> …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канд. мед</w:t>
      </w:r>
      <w:proofErr w:type="gram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.</w:t>
      </w:r>
      <w:proofErr w:type="gram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н</w:t>
      </w:r>
      <w:proofErr w:type="gram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аук</w:t>
      </w:r>
      <w:r w:rsidR="00F63D13"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. </w:t>
      </w:r>
      <w:r w:rsidR="002E7E74" w:rsidRPr="00F257E5">
        <w:rPr>
          <w:rStyle w:val="CharacterStyle1"/>
          <w:rFonts w:ascii="Times New Roman" w:hAnsi="Times New Roman" w:cs="Times New Roman"/>
          <w:sz w:val="24"/>
          <w:szCs w:val="24"/>
        </w:rPr>
        <w:t>–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Тверь</w:t>
      </w:r>
      <w:r w:rsidR="00B13AEE">
        <w:rPr>
          <w:rStyle w:val="CharacterStyle1"/>
          <w:rFonts w:ascii="Times New Roman" w:hAnsi="Times New Roman" w:cs="Times New Roman"/>
          <w:sz w:val="24"/>
          <w:szCs w:val="24"/>
        </w:rPr>
        <w:t>,</w:t>
      </w:r>
      <w:r w:rsidR="002E7E74"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2004.</w:t>
      </w:r>
      <w:r w:rsidR="002E7E74"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="00B13AEE">
        <w:rPr>
          <w:rStyle w:val="CharacterStyle1"/>
          <w:rFonts w:ascii="Times New Roman" w:hAnsi="Times New Roman" w:cs="Times New Roman"/>
          <w:sz w:val="24"/>
          <w:szCs w:val="24"/>
        </w:rPr>
        <w:t>–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c</w:t>
      </w:r>
      <w:proofErr w:type="spell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.</w:t>
      </w:r>
    </w:p>
    <w:p w:rsidR="00957C1C" w:rsidRPr="00F257E5" w:rsidRDefault="00957C1C" w:rsidP="00BA3466">
      <w:pPr>
        <w:pStyle w:val="Style2"/>
        <w:numPr>
          <w:ilvl w:val="0"/>
          <w:numId w:val="9"/>
        </w:numPr>
        <w:contextualSpacing/>
        <w:rPr>
          <w:rStyle w:val="CharacterStyle1"/>
          <w:rFonts w:ascii="Times New Roman" w:hAnsi="Times New Roman" w:cs="Times New Roman"/>
          <w:sz w:val="24"/>
          <w:szCs w:val="24"/>
        </w:rPr>
      </w:pPr>
      <w:proofErr w:type="spellStart"/>
      <w:r w:rsidRPr="00B13AEE">
        <w:rPr>
          <w:rStyle w:val="CharacterStyle1"/>
          <w:rFonts w:ascii="Times New Roman" w:hAnsi="Times New Roman" w:cs="Times New Roman"/>
          <w:i/>
          <w:sz w:val="24"/>
          <w:szCs w:val="24"/>
        </w:rPr>
        <w:t>Фанакин</w:t>
      </w:r>
      <w:proofErr w:type="spellEnd"/>
      <w:r w:rsidRPr="00B13AEE">
        <w:rPr>
          <w:rStyle w:val="CharacterStyle1"/>
          <w:rFonts w:ascii="Times New Roman" w:hAnsi="Times New Roman" w:cs="Times New Roman"/>
          <w:i/>
          <w:sz w:val="24"/>
          <w:szCs w:val="24"/>
        </w:rPr>
        <w:t xml:space="preserve"> B.A.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Профилактика зубочелюстных аномалий </w:t>
      </w:r>
      <w:proofErr w:type="spell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y</w:t>
      </w:r>
      <w:proofErr w:type="spell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детей дошкольного возраста пут</w:t>
      </w:r>
      <w:r w:rsidR="00F257E5">
        <w:rPr>
          <w:rStyle w:val="CharacterStyle1"/>
          <w:rFonts w:ascii="Times New Roman" w:hAnsi="Times New Roman" w:cs="Times New Roman"/>
          <w:sz w:val="24"/>
          <w:szCs w:val="24"/>
        </w:rPr>
        <w:t>е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м ортопедического замещения дефектов зубных рядов в условиях крупного города</w:t>
      </w:r>
      <w:r w:rsidR="00B13AEE">
        <w:rPr>
          <w:rStyle w:val="CharacterStyle1"/>
          <w:rFonts w:ascii="Times New Roman" w:hAnsi="Times New Roman" w:cs="Times New Roman"/>
          <w:sz w:val="24"/>
          <w:szCs w:val="24"/>
        </w:rPr>
        <w:t>: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E74" w:rsidRPr="00F257E5">
        <w:rPr>
          <w:rStyle w:val="CharacterStyle1"/>
          <w:rFonts w:ascii="Times New Roman" w:hAnsi="Times New Roman" w:cs="Times New Roman"/>
          <w:sz w:val="24"/>
          <w:szCs w:val="24"/>
        </w:rPr>
        <w:t>Автореф</w:t>
      </w:r>
      <w:proofErr w:type="spellEnd"/>
      <w:r w:rsidR="002E7E74"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7E74" w:rsidRPr="00F257E5">
        <w:rPr>
          <w:rStyle w:val="CharacterStyle1"/>
          <w:rFonts w:ascii="Times New Roman" w:hAnsi="Times New Roman" w:cs="Times New Roman"/>
          <w:sz w:val="24"/>
          <w:szCs w:val="24"/>
        </w:rPr>
        <w:t>дис</w:t>
      </w:r>
      <w:proofErr w:type="spellEnd"/>
      <w:r w:rsidR="002E7E74" w:rsidRPr="00F257E5">
        <w:rPr>
          <w:rStyle w:val="CharacterStyle1"/>
          <w:rFonts w:ascii="Times New Roman" w:hAnsi="Times New Roman" w:cs="Times New Roman"/>
          <w:sz w:val="24"/>
          <w:szCs w:val="24"/>
        </w:rPr>
        <w:t>.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="00B13AEE">
        <w:rPr>
          <w:rStyle w:val="CharacterStyle1"/>
          <w:rFonts w:ascii="Times New Roman" w:hAnsi="Times New Roman" w:cs="Times New Roman"/>
          <w:sz w:val="24"/>
          <w:szCs w:val="24"/>
        </w:rPr>
        <w:t xml:space="preserve">… 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канд. мед</w:t>
      </w:r>
      <w:proofErr w:type="gram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.</w:t>
      </w:r>
      <w:proofErr w:type="gram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н</w:t>
      </w:r>
      <w:proofErr w:type="gram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аук</w:t>
      </w:r>
      <w:r w:rsidR="00F63D13" w:rsidRPr="00F257E5">
        <w:rPr>
          <w:rStyle w:val="CharacterStyle1"/>
          <w:rFonts w:ascii="Times New Roman" w:hAnsi="Times New Roman" w:cs="Times New Roman"/>
          <w:sz w:val="24"/>
          <w:szCs w:val="24"/>
        </w:rPr>
        <w:t>.</w:t>
      </w:r>
      <w:r w:rsidR="002E7E74"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–</w:t>
      </w:r>
      <w:r w:rsidR="00F63D13"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Пермь</w:t>
      </w:r>
      <w:r w:rsidR="00B13AEE">
        <w:rPr>
          <w:rStyle w:val="CharacterStyle1"/>
          <w:rFonts w:ascii="Times New Roman" w:hAnsi="Times New Roman" w:cs="Times New Roman"/>
          <w:sz w:val="24"/>
          <w:szCs w:val="24"/>
        </w:rPr>
        <w:t>,</w:t>
      </w:r>
      <w:r w:rsidR="002E7E74"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2008. </w:t>
      </w:r>
      <w:r w:rsidR="00B13AEE">
        <w:rPr>
          <w:rStyle w:val="CharacterStyle1"/>
          <w:rFonts w:ascii="Times New Roman" w:hAnsi="Times New Roman" w:cs="Times New Roman"/>
          <w:sz w:val="24"/>
          <w:szCs w:val="24"/>
        </w:rPr>
        <w:t>–</w:t>
      </w:r>
      <w:r w:rsidR="002E7E74"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 xml:space="preserve">23 </w:t>
      </w:r>
      <w:proofErr w:type="gramStart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с</w:t>
      </w:r>
      <w:proofErr w:type="gramEnd"/>
      <w:r w:rsidRPr="00F257E5">
        <w:rPr>
          <w:rStyle w:val="CharacterStyle1"/>
          <w:rFonts w:ascii="Times New Roman" w:hAnsi="Times New Roman" w:cs="Times New Roman"/>
          <w:sz w:val="24"/>
          <w:szCs w:val="24"/>
        </w:rPr>
        <w:t>.</w:t>
      </w:r>
    </w:p>
    <w:p w:rsidR="00957C1C" w:rsidRPr="00F257E5" w:rsidRDefault="00957C1C" w:rsidP="00BA3466">
      <w:pPr>
        <w:spacing w:line="360" w:lineRule="auto"/>
        <w:ind w:firstLine="709"/>
        <w:contextualSpacing/>
        <w:jc w:val="both"/>
      </w:pPr>
    </w:p>
    <w:p w:rsidR="00720C84" w:rsidRPr="00F257E5" w:rsidRDefault="002048CA" w:rsidP="008D1E02">
      <w:pPr>
        <w:spacing w:line="360" w:lineRule="auto"/>
        <w:ind w:firstLine="709"/>
        <w:contextualSpacing/>
        <w:jc w:val="both"/>
      </w:pPr>
      <w:r w:rsidRPr="00F257E5">
        <w:t>Беляев Вадим Владимирович</w:t>
      </w:r>
      <w:r w:rsidR="00B70000" w:rsidRPr="00F257E5">
        <w:t xml:space="preserve"> </w:t>
      </w:r>
      <w:r w:rsidR="00877DCC" w:rsidRPr="00F257E5">
        <w:t>(контактное лицо)</w:t>
      </w:r>
      <w:r w:rsidR="00877DCC">
        <w:t xml:space="preserve"> </w:t>
      </w:r>
      <w:r w:rsidR="00B70000" w:rsidRPr="00F257E5">
        <w:t>–</w:t>
      </w:r>
      <w:r w:rsidRPr="00F257E5">
        <w:t xml:space="preserve"> доцент кафедры детской стоматологии и ортодонтии с курсом детской стоматологии ФПДО</w:t>
      </w:r>
      <w:r w:rsidR="001A1054" w:rsidRPr="00F257E5">
        <w:t xml:space="preserve">. Адрес: </w:t>
      </w:r>
      <w:proofErr w:type="gramStart"/>
      <w:r w:rsidR="00B80EB6" w:rsidRPr="00F257E5">
        <w:t>г</w:t>
      </w:r>
      <w:proofErr w:type="gramEnd"/>
      <w:r w:rsidR="00B80EB6" w:rsidRPr="00F257E5">
        <w:t xml:space="preserve">. Тверь, </w:t>
      </w:r>
      <w:proofErr w:type="spellStart"/>
      <w:r w:rsidR="00B80EB6" w:rsidRPr="00F257E5">
        <w:t>Беляковский</w:t>
      </w:r>
      <w:proofErr w:type="spellEnd"/>
      <w:r w:rsidR="00B80EB6" w:rsidRPr="00F257E5">
        <w:t xml:space="preserve"> пер</w:t>
      </w:r>
      <w:r w:rsidR="001A1054" w:rsidRPr="00F257E5">
        <w:t>.</w:t>
      </w:r>
      <w:r w:rsidR="00B80EB6" w:rsidRPr="00F257E5">
        <w:t>, 21</w:t>
      </w:r>
      <w:r w:rsidR="001A1054" w:rsidRPr="00F257E5">
        <w:t>.</w:t>
      </w:r>
      <w:r w:rsidR="00F257E5">
        <w:t xml:space="preserve"> </w:t>
      </w:r>
      <w:proofErr w:type="spellStart"/>
      <w:r w:rsidR="00B80EB6" w:rsidRPr="00F257E5">
        <w:t>e-mail</w:t>
      </w:r>
      <w:proofErr w:type="spellEnd"/>
      <w:r w:rsidR="00B80EB6" w:rsidRPr="00F257E5">
        <w:t xml:space="preserve">: </w:t>
      </w:r>
      <w:r w:rsidR="00B002EC" w:rsidRPr="00F257E5">
        <w:t>stombel@yandex.ru</w:t>
      </w:r>
      <w:r w:rsidR="00F257E5">
        <w:t xml:space="preserve"> </w:t>
      </w:r>
      <w:r w:rsidR="00B80EB6" w:rsidRPr="00F257E5">
        <w:t>тел</w:t>
      </w:r>
      <w:r w:rsidR="001A1054" w:rsidRPr="00F257E5">
        <w:t>.</w:t>
      </w:r>
      <w:r w:rsidR="00B80EB6" w:rsidRPr="00F257E5">
        <w:t>: 8</w:t>
      </w:r>
      <w:r w:rsidR="00F257E5">
        <w:t xml:space="preserve"> </w:t>
      </w:r>
      <w:r w:rsidR="00B80EB6" w:rsidRPr="00F257E5">
        <w:t>(4822) 42</w:t>
      </w:r>
      <w:r w:rsidR="00B13AEE">
        <w:t>-</w:t>
      </w:r>
      <w:r w:rsidR="00B80EB6" w:rsidRPr="00F257E5">
        <w:t>46</w:t>
      </w:r>
      <w:r w:rsidR="00B13AEE">
        <w:t>-</w:t>
      </w:r>
      <w:r w:rsidR="00B80EB6" w:rsidRPr="00F257E5">
        <w:t>41</w:t>
      </w:r>
      <w:r w:rsidR="00013806" w:rsidRPr="00F257E5">
        <w:t>.</w:t>
      </w:r>
    </w:p>
    <w:sectPr w:rsidR="00720C84" w:rsidRPr="00F257E5" w:rsidSect="008D1E02">
      <w:pgSz w:w="11906" w:h="16838"/>
      <w:pgMar w:top="1134" w:right="1701" w:bottom="1134" w:left="85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553"/>
    <w:multiLevelType w:val="singleLevel"/>
    <w:tmpl w:val="2BDF385C"/>
    <w:lvl w:ilvl="0">
      <w:start w:val="298"/>
      <w:numFmt w:val="decimal"/>
      <w:lvlText w:val="%1."/>
      <w:lvlJc w:val="left"/>
      <w:pPr>
        <w:tabs>
          <w:tab w:val="num" w:pos="792"/>
        </w:tabs>
        <w:ind w:left="0" w:firstLine="720"/>
      </w:pPr>
      <w:rPr>
        <w:spacing w:val="-1"/>
        <w:sz w:val="26"/>
        <w:szCs w:val="26"/>
      </w:rPr>
    </w:lvl>
  </w:abstractNum>
  <w:abstractNum w:abstractNumId="1">
    <w:nsid w:val="032A58EC"/>
    <w:multiLevelType w:val="singleLevel"/>
    <w:tmpl w:val="04E348D9"/>
    <w:lvl w:ilvl="0">
      <w:start w:val="254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ahoma" w:hAnsi="Tahoma" w:cs="Tahoma"/>
        <w:sz w:val="26"/>
        <w:szCs w:val="26"/>
      </w:rPr>
    </w:lvl>
  </w:abstractNum>
  <w:abstractNum w:abstractNumId="2">
    <w:nsid w:val="0499129E"/>
    <w:multiLevelType w:val="singleLevel"/>
    <w:tmpl w:val="4BA04890"/>
    <w:lvl w:ilvl="0">
      <w:start w:val="36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Arial" w:hAnsi="Arial" w:cs="Arial"/>
        <w:spacing w:val="-5"/>
        <w:sz w:val="26"/>
        <w:szCs w:val="26"/>
      </w:rPr>
    </w:lvl>
  </w:abstractNum>
  <w:abstractNum w:abstractNumId="3">
    <w:nsid w:val="05BAAD63"/>
    <w:multiLevelType w:val="singleLevel"/>
    <w:tmpl w:val="1599D62B"/>
    <w:lvl w:ilvl="0">
      <w:start w:val="260"/>
      <w:numFmt w:val="decimal"/>
      <w:lvlText w:val="%1."/>
      <w:lvlJc w:val="left"/>
      <w:pPr>
        <w:tabs>
          <w:tab w:val="num" w:pos="720"/>
        </w:tabs>
        <w:ind w:left="0" w:firstLine="720"/>
      </w:pPr>
      <w:rPr>
        <w:spacing w:val="17"/>
        <w:sz w:val="26"/>
        <w:szCs w:val="26"/>
      </w:rPr>
    </w:lvl>
  </w:abstractNum>
  <w:abstractNum w:abstractNumId="4">
    <w:nsid w:val="06D7FFD2"/>
    <w:multiLevelType w:val="singleLevel"/>
    <w:tmpl w:val="ECC4DC74"/>
    <w:lvl w:ilvl="0">
      <w:start w:val="309"/>
      <w:numFmt w:val="decimal"/>
      <w:lvlText w:val="%1."/>
      <w:lvlJc w:val="left"/>
      <w:pPr>
        <w:tabs>
          <w:tab w:val="num" w:pos="-152"/>
        </w:tabs>
        <w:ind w:left="0" w:firstLine="720"/>
      </w:pPr>
      <w:rPr>
        <w:rFonts w:ascii="Tahoma" w:hAnsi="Tahoma" w:cs="Tahoma"/>
        <w:spacing w:val="-1"/>
        <w:sz w:val="26"/>
        <w:szCs w:val="26"/>
      </w:rPr>
    </w:lvl>
  </w:abstractNum>
  <w:abstractNum w:abstractNumId="5">
    <w:nsid w:val="1DAE4F3E"/>
    <w:multiLevelType w:val="hybridMultilevel"/>
    <w:tmpl w:val="DEAAB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73ADC"/>
    <w:multiLevelType w:val="hybridMultilevel"/>
    <w:tmpl w:val="C444D74C"/>
    <w:lvl w:ilvl="0" w:tplc="DB04C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32EDC"/>
    <w:multiLevelType w:val="hybridMultilevel"/>
    <w:tmpl w:val="F4029980"/>
    <w:lvl w:ilvl="0" w:tplc="D17AC36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  <w:lvlOverride w:ilvl="0">
      <w:startOverride w:val="260"/>
    </w:lvlOverride>
  </w:num>
  <w:num w:numId="5">
    <w:abstractNumId w:val="0"/>
    <w:lvlOverride w:ilvl="0">
      <w:lvl w:ilvl="0">
        <w:start w:val="298"/>
        <w:numFmt w:val="decimal"/>
        <w:lvlText w:val="%1."/>
        <w:lvlJc w:val="left"/>
        <w:pPr>
          <w:tabs>
            <w:tab w:val="num" w:pos="720"/>
          </w:tabs>
          <w:ind w:left="0" w:firstLine="720"/>
        </w:pPr>
        <w:rPr>
          <w:rFonts w:ascii="Tahoma" w:hAnsi="Tahoma" w:cs="Tahoma"/>
          <w:spacing w:val="-1"/>
          <w:sz w:val="26"/>
          <w:szCs w:val="26"/>
        </w:rPr>
      </w:lvl>
    </w:lvlOverride>
  </w:num>
  <w:num w:numId="6">
    <w:abstractNumId w:val="2"/>
    <w:lvlOverride w:ilvl="0">
      <w:lvl w:ilvl="0">
        <w:start w:val="36"/>
        <w:numFmt w:val="decimal"/>
        <w:lvlText w:val="%1."/>
        <w:lvlJc w:val="left"/>
        <w:pPr>
          <w:tabs>
            <w:tab w:val="num" w:pos="720"/>
          </w:tabs>
          <w:ind w:left="0" w:firstLine="720"/>
        </w:pPr>
        <w:rPr>
          <w:rFonts w:ascii="Tahoma" w:hAnsi="Tahoma" w:cs="Tahoma"/>
          <w:spacing w:val="-6"/>
          <w:sz w:val="26"/>
          <w:szCs w:val="26"/>
        </w:rPr>
      </w:lvl>
    </w:lvlOverride>
  </w:num>
  <w:num w:numId="7">
    <w:abstractNumId w:val="1"/>
    <w:lvlOverride w:ilvl="0">
      <w:startOverride w:val="254"/>
    </w:lvlOverride>
  </w:num>
  <w:num w:numId="8">
    <w:abstractNumId w:val="4"/>
    <w:lvlOverride w:ilvl="0">
      <w:startOverride w:val="309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061E1"/>
    <w:rsid w:val="0000220A"/>
    <w:rsid w:val="00003844"/>
    <w:rsid w:val="000061E1"/>
    <w:rsid w:val="00013806"/>
    <w:rsid w:val="00015236"/>
    <w:rsid w:val="000209C1"/>
    <w:rsid w:val="00024706"/>
    <w:rsid w:val="0002640C"/>
    <w:rsid w:val="00052323"/>
    <w:rsid w:val="00054A66"/>
    <w:rsid w:val="00065262"/>
    <w:rsid w:val="00071E63"/>
    <w:rsid w:val="00084B60"/>
    <w:rsid w:val="00087BBA"/>
    <w:rsid w:val="000A557B"/>
    <w:rsid w:val="000B04D7"/>
    <w:rsid w:val="000B6F56"/>
    <w:rsid w:val="000D3362"/>
    <w:rsid w:val="000D57EF"/>
    <w:rsid w:val="000E30C4"/>
    <w:rsid w:val="000F1A44"/>
    <w:rsid w:val="001119D6"/>
    <w:rsid w:val="00117FC0"/>
    <w:rsid w:val="0012153F"/>
    <w:rsid w:val="001526FF"/>
    <w:rsid w:val="00155C28"/>
    <w:rsid w:val="00161472"/>
    <w:rsid w:val="00167D5F"/>
    <w:rsid w:val="00171371"/>
    <w:rsid w:val="0018697E"/>
    <w:rsid w:val="001870FB"/>
    <w:rsid w:val="001973D5"/>
    <w:rsid w:val="001A1054"/>
    <w:rsid w:val="001B4094"/>
    <w:rsid w:val="001C2D75"/>
    <w:rsid w:val="001C7E84"/>
    <w:rsid w:val="001D64EB"/>
    <w:rsid w:val="001E0260"/>
    <w:rsid w:val="001E073A"/>
    <w:rsid w:val="001E0E68"/>
    <w:rsid w:val="001F27CF"/>
    <w:rsid w:val="002029DF"/>
    <w:rsid w:val="0020365B"/>
    <w:rsid w:val="002048CA"/>
    <w:rsid w:val="00210F67"/>
    <w:rsid w:val="00216D4D"/>
    <w:rsid w:val="00220CA6"/>
    <w:rsid w:val="00222512"/>
    <w:rsid w:val="0023106A"/>
    <w:rsid w:val="00235DC8"/>
    <w:rsid w:val="00236437"/>
    <w:rsid w:val="002518E1"/>
    <w:rsid w:val="00257185"/>
    <w:rsid w:val="002663FF"/>
    <w:rsid w:val="00272004"/>
    <w:rsid w:val="00280401"/>
    <w:rsid w:val="002806FC"/>
    <w:rsid w:val="00284797"/>
    <w:rsid w:val="00292CED"/>
    <w:rsid w:val="00294D1B"/>
    <w:rsid w:val="00297962"/>
    <w:rsid w:val="002A28E6"/>
    <w:rsid w:val="002A6742"/>
    <w:rsid w:val="002B46A9"/>
    <w:rsid w:val="002C478D"/>
    <w:rsid w:val="002C500E"/>
    <w:rsid w:val="002E62C4"/>
    <w:rsid w:val="002E698D"/>
    <w:rsid w:val="002E7E74"/>
    <w:rsid w:val="002F0B88"/>
    <w:rsid w:val="002F78C8"/>
    <w:rsid w:val="00301BD1"/>
    <w:rsid w:val="003119B7"/>
    <w:rsid w:val="003224C0"/>
    <w:rsid w:val="003278DE"/>
    <w:rsid w:val="00327A38"/>
    <w:rsid w:val="00341889"/>
    <w:rsid w:val="00343ECF"/>
    <w:rsid w:val="00344687"/>
    <w:rsid w:val="00347209"/>
    <w:rsid w:val="00347F98"/>
    <w:rsid w:val="0035029F"/>
    <w:rsid w:val="00357406"/>
    <w:rsid w:val="00371BF6"/>
    <w:rsid w:val="00371D41"/>
    <w:rsid w:val="00386A22"/>
    <w:rsid w:val="003924D9"/>
    <w:rsid w:val="003A1770"/>
    <w:rsid w:val="003D1DB6"/>
    <w:rsid w:val="003D7FF8"/>
    <w:rsid w:val="003E68B7"/>
    <w:rsid w:val="003E758B"/>
    <w:rsid w:val="003F298A"/>
    <w:rsid w:val="004178BC"/>
    <w:rsid w:val="00421329"/>
    <w:rsid w:val="0042497F"/>
    <w:rsid w:val="00425B6F"/>
    <w:rsid w:val="00426F76"/>
    <w:rsid w:val="00430781"/>
    <w:rsid w:val="0044282D"/>
    <w:rsid w:val="004442C4"/>
    <w:rsid w:val="004471B2"/>
    <w:rsid w:val="00450AE4"/>
    <w:rsid w:val="00454357"/>
    <w:rsid w:val="004551EC"/>
    <w:rsid w:val="0046433F"/>
    <w:rsid w:val="00464826"/>
    <w:rsid w:val="00467CB4"/>
    <w:rsid w:val="004767F7"/>
    <w:rsid w:val="00482693"/>
    <w:rsid w:val="00483702"/>
    <w:rsid w:val="004930A6"/>
    <w:rsid w:val="004968C9"/>
    <w:rsid w:val="004B1B9D"/>
    <w:rsid w:val="004C1A9E"/>
    <w:rsid w:val="004D1ECC"/>
    <w:rsid w:val="004D7844"/>
    <w:rsid w:val="004E2737"/>
    <w:rsid w:val="005028D0"/>
    <w:rsid w:val="005071F1"/>
    <w:rsid w:val="00511867"/>
    <w:rsid w:val="0051305F"/>
    <w:rsid w:val="0051780F"/>
    <w:rsid w:val="00536279"/>
    <w:rsid w:val="005472B0"/>
    <w:rsid w:val="00554849"/>
    <w:rsid w:val="005548C8"/>
    <w:rsid w:val="005556E3"/>
    <w:rsid w:val="00561888"/>
    <w:rsid w:val="005865BA"/>
    <w:rsid w:val="005A147F"/>
    <w:rsid w:val="005A58D5"/>
    <w:rsid w:val="005B5955"/>
    <w:rsid w:val="005C3E77"/>
    <w:rsid w:val="005C41EA"/>
    <w:rsid w:val="005D4D9D"/>
    <w:rsid w:val="005F2B0F"/>
    <w:rsid w:val="00601BE9"/>
    <w:rsid w:val="006051FB"/>
    <w:rsid w:val="00614CF0"/>
    <w:rsid w:val="0062570F"/>
    <w:rsid w:val="00625CBC"/>
    <w:rsid w:val="00633E1E"/>
    <w:rsid w:val="00640B59"/>
    <w:rsid w:val="006424D2"/>
    <w:rsid w:val="00647C4A"/>
    <w:rsid w:val="00662DFF"/>
    <w:rsid w:val="0066760E"/>
    <w:rsid w:val="00686DDB"/>
    <w:rsid w:val="00691324"/>
    <w:rsid w:val="00691553"/>
    <w:rsid w:val="006A5B74"/>
    <w:rsid w:val="006A68C7"/>
    <w:rsid w:val="006A6D0C"/>
    <w:rsid w:val="006B246C"/>
    <w:rsid w:val="006B51E6"/>
    <w:rsid w:val="006D51C0"/>
    <w:rsid w:val="006E3A89"/>
    <w:rsid w:val="006F1B90"/>
    <w:rsid w:val="007073AB"/>
    <w:rsid w:val="007167E3"/>
    <w:rsid w:val="00720C84"/>
    <w:rsid w:val="00726E72"/>
    <w:rsid w:val="00744040"/>
    <w:rsid w:val="00761E8A"/>
    <w:rsid w:val="00767302"/>
    <w:rsid w:val="00772E39"/>
    <w:rsid w:val="0077311B"/>
    <w:rsid w:val="007931EC"/>
    <w:rsid w:val="00797A22"/>
    <w:rsid w:val="007A5377"/>
    <w:rsid w:val="007A672D"/>
    <w:rsid w:val="007A6C7F"/>
    <w:rsid w:val="007B003E"/>
    <w:rsid w:val="007B4CB4"/>
    <w:rsid w:val="007C0772"/>
    <w:rsid w:val="007C7CBE"/>
    <w:rsid w:val="007D27D5"/>
    <w:rsid w:val="007E0A07"/>
    <w:rsid w:val="007E62FB"/>
    <w:rsid w:val="007F3A92"/>
    <w:rsid w:val="008051E6"/>
    <w:rsid w:val="00807F01"/>
    <w:rsid w:val="00820DCF"/>
    <w:rsid w:val="0085262D"/>
    <w:rsid w:val="00854592"/>
    <w:rsid w:val="00864494"/>
    <w:rsid w:val="00866B3E"/>
    <w:rsid w:val="00875F75"/>
    <w:rsid w:val="00877DCC"/>
    <w:rsid w:val="008828E3"/>
    <w:rsid w:val="00884569"/>
    <w:rsid w:val="00890C72"/>
    <w:rsid w:val="00892430"/>
    <w:rsid w:val="0089281F"/>
    <w:rsid w:val="008A6944"/>
    <w:rsid w:val="008C1625"/>
    <w:rsid w:val="008D1E02"/>
    <w:rsid w:val="008D2E79"/>
    <w:rsid w:val="008D61EC"/>
    <w:rsid w:val="008D6DAE"/>
    <w:rsid w:val="008D7855"/>
    <w:rsid w:val="008E24C0"/>
    <w:rsid w:val="008E45A8"/>
    <w:rsid w:val="008F4FBF"/>
    <w:rsid w:val="00902C3C"/>
    <w:rsid w:val="009074E5"/>
    <w:rsid w:val="009152B4"/>
    <w:rsid w:val="00932493"/>
    <w:rsid w:val="0094202A"/>
    <w:rsid w:val="009473FD"/>
    <w:rsid w:val="00953470"/>
    <w:rsid w:val="00957C1C"/>
    <w:rsid w:val="0096356F"/>
    <w:rsid w:val="009720AE"/>
    <w:rsid w:val="00987E0B"/>
    <w:rsid w:val="00990E56"/>
    <w:rsid w:val="009A04E0"/>
    <w:rsid w:val="009A2C76"/>
    <w:rsid w:val="009A77CC"/>
    <w:rsid w:val="009B0438"/>
    <w:rsid w:val="009B0A7C"/>
    <w:rsid w:val="009C405E"/>
    <w:rsid w:val="009D0183"/>
    <w:rsid w:val="009D2862"/>
    <w:rsid w:val="009F0D58"/>
    <w:rsid w:val="009F7CF8"/>
    <w:rsid w:val="00A01696"/>
    <w:rsid w:val="00A02587"/>
    <w:rsid w:val="00A10F4C"/>
    <w:rsid w:val="00A15E23"/>
    <w:rsid w:val="00A2577F"/>
    <w:rsid w:val="00A558F1"/>
    <w:rsid w:val="00A6547E"/>
    <w:rsid w:val="00A749D8"/>
    <w:rsid w:val="00A778E8"/>
    <w:rsid w:val="00A831EA"/>
    <w:rsid w:val="00A862CD"/>
    <w:rsid w:val="00A94334"/>
    <w:rsid w:val="00A9552D"/>
    <w:rsid w:val="00A96689"/>
    <w:rsid w:val="00AA0A06"/>
    <w:rsid w:val="00AA4329"/>
    <w:rsid w:val="00AC39C7"/>
    <w:rsid w:val="00AD6749"/>
    <w:rsid w:val="00AE731C"/>
    <w:rsid w:val="00AE7D82"/>
    <w:rsid w:val="00AF21BD"/>
    <w:rsid w:val="00AF3990"/>
    <w:rsid w:val="00B002EC"/>
    <w:rsid w:val="00B13AEE"/>
    <w:rsid w:val="00B23783"/>
    <w:rsid w:val="00B363E7"/>
    <w:rsid w:val="00B40A03"/>
    <w:rsid w:val="00B469C3"/>
    <w:rsid w:val="00B62B61"/>
    <w:rsid w:val="00B70000"/>
    <w:rsid w:val="00B73039"/>
    <w:rsid w:val="00B80EB6"/>
    <w:rsid w:val="00B85556"/>
    <w:rsid w:val="00BA244E"/>
    <w:rsid w:val="00BA3466"/>
    <w:rsid w:val="00BC0B15"/>
    <w:rsid w:val="00BC0DC2"/>
    <w:rsid w:val="00BD4337"/>
    <w:rsid w:val="00BD632D"/>
    <w:rsid w:val="00BE136B"/>
    <w:rsid w:val="00C0180A"/>
    <w:rsid w:val="00C06A6E"/>
    <w:rsid w:val="00C21D74"/>
    <w:rsid w:val="00C43E3A"/>
    <w:rsid w:val="00C458FF"/>
    <w:rsid w:val="00C61CC8"/>
    <w:rsid w:val="00C72BE4"/>
    <w:rsid w:val="00C753DA"/>
    <w:rsid w:val="00C832FC"/>
    <w:rsid w:val="00C92A9C"/>
    <w:rsid w:val="00C95A83"/>
    <w:rsid w:val="00CB449A"/>
    <w:rsid w:val="00CB5553"/>
    <w:rsid w:val="00CC1C43"/>
    <w:rsid w:val="00CC3594"/>
    <w:rsid w:val="00CC5D53"/>
    <w:rsid w:val="00CC633A"/>
    <w:rsid w:val="00CD119C"/>
    <w:rsid w:val="00CD4CF5"/>
    <w:rsid w:val="00CF7CCD"/>
    <w:rsid w:val="00D17008"/>
    <w:rsid w:val="00D22619"/>
    <w:rsid w:val="00D375F1"/>
    <w:rsid w:val="00D42534"/>
    <w:rsid w:val="00D43846"/>
    <w:rsid w:val="00D44EE2"/>
    <w:rsid w:val="00D47D03"/>
    <w:rsid w:val="00D50446"/>
    <w:rsid w:val="00D50CF2"/>
    <w:rsid w:val="00D627A2"/>
    <w:rsid w:val="00D638F3"/>
    <w:rsid w:val="00D70409"/>
    <w:rsid w:val="00D87DEB"/>
    <w:rsid w:val="00DA0223"/>
    <w:rsid w:val="00DA0E6C"/>
    <w:rsid w:val="00DA4709"/>
    <w:rsid w:val="00DB39A9"/>
    <w:rsid w:val="00DE309C"/>
    <w:rsid w:val="00DF4B48"/>
    <w:rsid w:val="00E20E30"/>
    <w:rsid w:val="00E25948"/>
    <w:rsid w:val="00E44986"/>
    <w:rsid w:val="00E51121"/>
    <w:rsid w:val="00E55364"/>
    <w:rsid w:val="00E628EF"/>
    <w:rsid w:val="00E73015"/>
    <w:rsid w:val="00E74828"/>
    <w:rsid w:val="00E80E74"/>
    <w:rsid w:val="00E85DF3"/>
    <w:rsid w:val="00E90164"/>
    <w:rsid w:val="00EA1C14"/>
    <w:rsid w:val="00EA3555"/>
    <w:rsid w:val="00EA6E65"/>
    <w:rsid w:val="00EB48C2"/>
    <w:rsid w:val="00EC7CD8"/>
    <w:rsid w:val="00EE1B09"/>
    <w:rsid w:val="00EE5529"/>
    <w:rsid w:val="00EF2643"/>
    <w:rsid w:val="00EF3E0C"/>
    <w:rsid w:val="00EF7A6E"/>
    <w:rsid w:val="00F040FF"/>
    <w:rsid w:val="00F06356"/>
    <w:rsid w:val="00F120D7"/>
    <w:rsid w:val="00F12134"/>
    <w:rsid w:val="00F14F66"/>
    <w:rsid w:val="00F1744E"/>
    <w:rsid w:val="00F257E5"/>
    <w:rsid w:val="00F31BFF"/>
    <w:rsid w:val="00F330BB"/>
    <w:rsid w:val="00F422C0"/>
    <w:rsid w:val="00F53912"/>
    <w:rsid w:val="00F54A78"/>
    <w:rsid w:val="00F57FCF"/>
    <w:rsid w:val="00F63D13"/>
    <w:rsid w:val="00F8310E"/>
    <w:rsid w:val="00FA4972"/>
    <w:rsid w:val="00FB4661"/>
    <w:rsid w:val="00FC4C5E"/>
    <w:rsid w:val="00FD0541"/>
    <w:rsid w:val="00FD3E8E"/>
    <w:rsid w:val="00FD543A"/>
    <w:rsid w:val="00FE5D13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7E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a"/>
    <w:autoRedefine/>
    <w:rsid w:val="00BA3466"/>
    <w:pPr>
      <w:overflowPunct w:val="0"/>
      <w:autoSpaceDE w:val="0"/>
      <w:autoSpaceDN w:val="0"/>
      <w:adjustRightInd w:val="0"/>
      <w:spacing w:line="360" w:lineRule="auto"/>
      <w:ind w:firstLine="709"/>
      <w:contextualSpacing/>
      <w:jc w:val="both"/>
      <w:textAlignment w:val="baseline"/>
      <w:outlineLvl w:val="0"/>
    </w:pPr>
  </w:style>
  <w:style w:type="table" w:styleId="a3">
    <w:name w:val="Table Grid"/>
    <w:basedOn w:val="a1"/>
    <w:rsid w:val="00D438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rsid w:val="007B003E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7B003E"/>
    <w:rPr>
      <w:rFonts w:ascii="Tahoma" w:hAnsi="Tahoma" w:cs="Tahoma"/>
      <w:sz w:val="16"/>
      <w:szCs w:val="16"/>
    </w:rPr>
  </w:style>
  <w:style w:type="paragraph" w:customStyle="1" w:styleId="Style2">
    <w:name w:val="Style 2"/>
    <w:uiPriority w:val="99"/>
    <w:rsid w:val="00167D5F"/>
    <w:pPr>
      <w:widowControl w:val="0"/>
      <w:autoSpaceDE w:val="0"/>
      <w:autoSpaceDN w:val="0"/>
      <w:spacing w:line="360" w:lineRule="auto"/>
      <w:ind w:firstLine="720"/>
      <w:jc w:val="both"/>
    </w:pPr>
    <w:rPr>
      <w:rFonts w:ascii="Tahoma" w:hAnsi="Tahoma" w:cs="Tahoma"/>
      <w:sz w:val="26"/>
      <w:szCs w:val="26"/>
    </w:rPr>
  </w:style>
  <w:style w:type="character" w:customStyle="1" w:styleId="CharacterStyle1">
    <w:name w:val="Character Style 1"/>
    <w:uiPriority w:val="99"/>
    <w:rsid w:val="00167D5F"/>
    <w:rPr>
      <w:rFonts w:ascii="Tahoma" w:hAnsi="Tahoma" w:cs="Tahoma" w:hint="default"/>
      <w:sz w:val="26"/>
      <w:szCs w:val="26"/>
    </w:rPr>
  </w:style>
  <w:style w:type="paragraph" w:customStyle="1" w:styleId="Style1">
    <w:name w:val="Style 1"/>
    <w:uiPriority w:val="99"/>
    <w:rsid w:val="00167D5F"/>
    <w:pPr>
      <w:widowControl w:val="0"/>
      <w:autoSpaceDE w:val="0"/>
      <w:autoSpaceDN w:val="0"/>
      <w:adjustRightInd w:val="0"/>
    </w:pPr>
  </w:style>
  <w:style w:type="character" w:styleId="a6">
    <w:name w:val="Hyperlink"/>
    <w:basedOn w:val="a0"/>
    <w:rsid w:val="00B002EC"/>
    <w:rPr>
      <w:color w:val="0000FF"/>
      <w:u w:val="single"/>
    </w:rPr>
  </w:style>
  <w:style w:type="paragraph" w:customStyle="1" w:styleId="GM">
    <w:name w:val="GM_учреждение англ"/>
    <w:basedOn w:val="a"/>
    <w:uiPriority w:val="99"/>
    <w:rsid w:val="00013806"/>
    <w:pPr>
      <w:tabs>
        <w:tab w:val="right" w:leader="dot" w:pos="9638"/>
      </w:tabs>
      <w:suppressAutoHyphens/>
      <w:autoSpaceDE w:val="0"/>
      <w:autoSpaceDN w:val="0"/>
      <w:adjustRightInd w:val="0"/>
      <w:spacing w:after="170" w:line="288" w:lineRule="auto"/>
      <w:ind w:left="283" w:hanging="283"/>
      <w:jc w:val="right"/>
      <w:textAlignment w:val="center"/>
    </w:pPr>
    <w:rPr>
      <w:rFonts w:ascii="Book Antiqua" w:hAnsi="Book Antiqua" w:cs="Book Antiqua"/>
      <w:i/>
      <w:iCs/>
      <w:color w:val="000000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2175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616</vt:lpstr>
    </vt:vector>
  </TitlesOfParts>
  <Company>MoBIL GROUP</Company>
  <LinksUpToDate>false</LinksUpToDate>
  <CharactersWithSpaces>14258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616</dc:title>
  <dc:creator>Сотрудник</dc:creator>
  <cp:lastModifiedBy>Samsung</cp:lastModifiedBy>
  <cp:revision>5</cp:revision>
  <cp:lastPrinted>2011-10-28T12:38:00Z</cp:lastPrinted>
  <dcterms:created xsi:type="dcterms:W3CDTF">2013-10-11T08:12:00Z</dcterms:created>
  <dcterms:modified xsi:type="dcterms:W3CDTF">2013-10-11T08:56:00Z</dcterms:modified>
</cp:coreProperties>
</file>